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D5" w:rsidRDefault="00C654D5" w:rsidP="00F171F2">
      <w:pPr>
        <w:pStyle w:val="Heading1"/>
        <w:spacing w:before="0" w:line="240" w:lineRule="auto"/>
        <w:jc w:val="center"/>
      </w:pPr>
    </w:p>
    <w:p w:rsidR="00D87E8A" w:rsidRDefault="00032536" w:rsidP="00F14C20">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Portfolio Lead</w:t>
      </w:r>
      <w:r w:rsidR="00BF2594">
        <w:rPr>
          <w:rFonts w:eastAsiaTheme="majorEastAsia" w:cs="Arial"/>
          <w:b/>
          <w:bCs/>
          <w:color w:val="003D69"/>
          <w:sz w:val="28"/>
          <w:szCs w:val="28"/>
          <w:lang w:val="en-AU"/>
        </w:rPr>
        <w:t xml:space="preserve"> </w:t>
      </w:r>
      <w:r w:rsidR="006C5FDD">
        <w:rPr>
          <w:rFonts w:eastAsiaTheme="majorEastAsia" w:cs="Arial"/>
          <w:b/>
          <w:bCs/>
          <w:color w:val="003D69"/>
          <w:sz w:val="28"/>
          <w:szCs w:val="28"/>
          <w:lang w:val="en-AU"/>
        </w:rPr>
        <w:t xml:space="preserve">- </w:t>
      </w:r>
      <w:r w:rsidR="00256FC7">
        <w:rPr>
          <w:rFonts w:eastAsiaTheme="majorEastAsia" w:cs="Arial"/>
          <w:b/>
          <w:bCs/>
          <w:color w:val="003D69"/>
          <w:sz w:val="28"/>
          <w:szCs w:val="28"/>
          <w:lang w:val="en-AU"/>
        </w:rPr>
        <w:t xml:space="preserve">Community Wellbeing, </w:t>
      </w:r>
      <w:r w:rsidR="00434C56">
        <w:rPr>
          <w:rFonts w:eastAsiaTheme="majorEastAsia" w:cs="Arial"/>
          <w:b/>
          <w:bCs/>
          <w:color w:val="003D69"/>
          <w:sz w:val="28"/>
          <w:szCs w:val="28"/>
          <w:lang w:val="en-AU"/>
        </w:rPr>
        <w:t>Psychosocial Support and Suicide Prevention</w:t>
      </w:r>
    </w:p>
    <w:p w:rsidR="00A65372" w:rsidRPr="0047278C" w:rsidRDefault="00F14C20" w:rsidP="00F14C20">
      <w:pPr>
        <w:jc w:val="center"/>
        <w:rPr>
          <w:rFonts w:cs="Arial"/>
          <w:sz w:val="28"/>
          <w:szCs w:val="28"/>
          <w:lang w:val="en-AU"/>
        </w:rPr>
      </w:pPr>
      <w:r w:rsidRPr="00F14C20">
        <w:rPr>
          <w:rFonts w:eastAsiaTheme="majorEastAsia" w:cs="Arial"/>
          <w:b/>
          <w:bCs/>
          <w:color w:val="003D69"/>
          <w:sz w:val="28"/>
          <w:szCs w:val="28"/>
          <w:lang w:val="en-AU"/>
        </w:rPr>
        <w:t xml:space="preserve">Location: </w:t>
      </w:r>
      <w:r w:rsidR="00890D3B">
        <w:rPr>
          <w:rFonts w:eastAsiaTheme="majorEastAsia" w:cs="Arial"/>
          <w:b/>
          <w:bCs/>
          <w:color w:val="003D69"/>
          <w:sz w:val="28"/>
          <w:szCs w:val="28"/>
          <w:lang w:val="en-AU"/>
        </w:rPr>
        <w:t>Dubbo, Orange, Bathurst</w:t>
      </w:r>
      <w:r w:rsidR="00610491">
        <w:rPr>
          <w:rFonts w:eastAsiaTheme="majorEastAsia" w:cs="Arial"/>
          <w:b/>
          <w:bCs/>
          <w:color w:val="003D69"/>
          <w:sz w:val="28"/>
          <w:szCs w:val="28"/>
          <w:lang w:val="en-AU"/>
        </w:rPr>
        <w:t xml:space="preserve"> or Broken Hill</w:t>
      </w:r>
    </w:p>
    <w:bookmarkEnd w:id="0"/>
    <w:p w:rsidR="00F171F2" w:rsidRPr="0047278C" w:rsidRDefault="00F171F2" w:rsidP="00AD59A1">
      <w:pPr>
        <w:jc w:val="both"/>
        <w:rPr>
          <w:rFonts w:cs="Arial"/>
          <w:sz w:val="22"/>
          <w:szCs w:val="22"/>
        </w:rPr>
      </w:pPr>
    </w:p>
    <w:p w:rsidR="00E136DF" w:rsidRPr="0047278C" w:rsidRDefault="009E11A6" w:rsidP="00AD59A1">
      <w:pPr>
        <w:jc w:val="both"/>
        <w:rPr>
          <w:rFonts w:cs="Arial"/>
          <w:sz w:val="22"/>
          <w:szCs w:val="22"/>
        </w:rPr>
      </w:pPr>
      <w:r w:rsidRPr="0047278C">
        <w:rPr>
          <w:rFonts w:cs="Arial"/>
          <w:sz w:val="22"/>
          <w:szCs w:val="22"/>
        </w:rPr>
        <w:t xml:space="preserve">Thank you for your enquiry. </w:t>
      </w:r>
    </w:p>
    <w:p w:rsidR="00E136DF" w:rsidRPr="0047278C" w:rsidRDefault="00E136DF" w:rsidP="00AD59A1">
      <w:pPr>
        <w:jc w:val="both"/>
        <w:rPr>
          <w:rFonts w:cs="Arial"/>
          <w:sz w:val="22"/>
          <w:szCs w:val="22"/>
        </w:rPr>
      </w:pPr>
    </w:p>
    <w:p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w:t>
      </w:r>
      <w:proofErr w:type="spellStart"/>
      <w:r w:rsidR="009E11A6" w:rsidRPr="0047278C">
        <w:rPr>
          <w:rFonts w:cs="Arial"/>
          <w:sz w:val="22"/>
          <w:szCs w:val="22"/>
        </w:rPr>
        <w:t>organisation</w:t>
      </w:r>
      <w:proofErr w:type="spellEnd"/>
      <w:r w:rsidR="009E11A6" w:rsidRPr="0047278C">
        <w:rPr>
          <w:rFonts w:cs="Arial"/>
          <w:sz w:val="22"/>
          <w:szCs w:val="22"/>
        </w:rPr>
        <w:t xml:space="preserve">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64689C" w:rsidRPr="0064689C">
        <w:rPr>
          <w:rFonts w:cs="Arial"/>
          <w:b/>
          <w:sz w:val="22"/>
          <w:szCs w:val="22"/>
        </w:rPr>
        <w:t>Kath Skinner</w:t>
      </w:r>
      <w:r w:rsidR="0057469C" w:rsidRPr="005708E4">
        <w:rPr>
          <w:rFonts w:cs="Arial"/>
          <w:b/>
          <w:color w:val="FF0000"/>
          <w:sz w:val="22"/>
          <w:szCs w:val="22"/>
        </w:rPr>
        <w:t xml:space="preserve"> </w:t>
      </w:r>
      <w:r w:rsidR="0064689C" w:rsidRPr="0064689C">
        <w:rPr>
          <w:rFonts w:cs="Arial"/>
          <w:b/>
          <w:sz w:val="22"/>
          <w:szCs w:val="22"/>
        </w:rPr>
        <w:t xml:space="preserve">or Michele Pitt </w:t>
      </w:r>
      <w:r w:rsidR="0057469C" w:rsidRPr="0064689C">
        <w:rPr>
          <w:rFonts w:cs="Arial"/>
          <w:b/>
          <w:sz w:val="22"/>
          <w:szCs w:val="22"/>
        </w:rPr>
        <w:t>on 1300 699 167.</w:t>
      </w:r>
    </w:p>
    <w:p w:rsidR="000B7DD5" w:rsidRPr="0047278C" w:rsidRDefault="000B7DD5" w:rsidP="00AD59A1">
      <w:pPr>
        <w:jc w:val="both"/>
        <w:rPr>
          <w:rFonts w:cs="Arial"/>
          <w:sz w:val="22"/>
          <w:szCs w:val="22"/>
        </w:rPr>
      </w:pPr>
    </w:p>
    <w:p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w:t>
      </w:r>
      <w:proofErr w:type="spellStart"/>
      <w:r w:rsidRPr="0047278C">
        <w:rPr>
          <w:rFonts w:cs="Arial"/>
          <w:sz w:val="22"/>
          <w:szCs w:val="22"/>
        </w:rPr>
        <w:t>organisation</w:t>
      </w:r>
      <w:proofErr w:type="spellEnd"/>
      <w:r w:rsidRPr="0047278C">
        <w:rPr>
          <w:rFonts w:cs="Arial"/>
          <w:sz w:val="22"/>
          <w:szCs w:val="22"/>
        </w:rPr>
        <w:t xml:space="preserve">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w:t>
      </w:r>
      <w:proofErr w:type="spellStart"/>
      <w:r w:rsidR="00E95A7B" w:rsidRPr="0047278C">
        <w:rPr>
          <w:rFonts w:cs="Arial"/>
          <w:sz w:val="22"/>
          <w:szCs w:val="22"/>
        </w:rPr>
        <w:t>organisation</w:t>
      </w:r>
      <w:proofErr w:type="spellEnd"/>
      <w:r w:rsidR="00E95A7B" w:rsidRPr="0047278C">
        <w:rPr>
          <w:rFonts w:cs="Arial"/>
          <w:sz w:val="22"/>
          <w:szCs w:val="22"/>
        </w:rPr>
        <w:t xml:space="preserve"> that responds to the identified needs of the community, Commonwealth and State health policy, and the development needs of primary health care providers.   </w:t>
      </w:r>
    </w:p>
    <w:p w:rsidR="00E95A7B" w:rsidRPr="0047278C" w:rsidRDefault="00E95A7B" w:rsidP="00AD59A1">
      <w:pPr>
        <w:jc w:val="both"/>
        <w:rPr>
          <w:rFonts w:cs="Arial"/>
          <w:sz w:val="22"/>
          <w:szCs w:val="22"/>
        </w:rPr>
      </w:pPr>
    </w:p>
    <w:p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 xml:space="preserve">PHN works with a range of primary health </w:t>
      </w:r>
      <w:proofErr w:type="gramStart"/>
      <w:r w:rsidRPr="0047278C">
        <w:rPr>
          <w:rFonts w:cs="Arial"/>
          <w:sz w:val="22"/>
          <w:szCs w:val="22"/>
        </w:rPr>
        <w:t>care oriented</w:t>
      </w:r>
      <w:proofErr w:type="gramEnd"/>
      <w:r w:rsidRPr="0047278C">
        <w:rPr>
          <w:rFonts w:cs="Arial"/>
          <w:sz w:val="22"/>
          <w:szCs w:val="22"/>
        </w:rPr>
        <w:t xml:space="preserve">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rsidR="009E11A6" w:rsidRPr="0047278C" w:rsidRDefault="009E11A6" w:rsidP="00AD59A1">
      <w:pPr>
        <w:pBdr>
          <w:bottom w:val="single" w:sz="4" w:space="1" w:color="auto"/>
        </w:pBdr>
        <w:jc w:val="both"/>
        <w:rPr>
          <w:rFonts w:cs="Arial"/>
          <w:sz w:val="22"/>
          <w:szCs w:val="22"/>
        </w:rPr>
      </w:pPr>
    </w:p>
    <w:p w:rsidR="00DF0B2A" w:rsidRPr="002934B4" w:rsidRDefault="00DF0B2A" w:rsidP="00AD59A1">
      <w:pPr>
        <w:pStyle w:val="Heading1"/>
        <w:jc w:val="both"/>
        <w:rPr>
          <w:rFonts w:ascii="Arial" w:hAnsi="Arial" w:cs="Arial"/>
          <w:color w:val="003D69"/>
        </w:rPr>
      </w:pPr>
      <w:r w:rsidRPr="002934B4">
        <w:rPr>
          <w:rFonts w:ascii="Arial" w:hAnsi="Arial" w:cs="Arial"/>
          <w:color w:val="003D69"/>
        </w:rPr>
        <w:t>Position Advertisement</w:t>
      </w:r>
    </w:p>
    <w:p w:rsidR="00AD59A1" w:rsidRPr="0047278C" w:rsidRDefault="00AD59A1" w:rsidP="00AD59A1">
      <w:pPr>
        <w:jc w:val="both"/>
        <w:rPr>
          <w:rFonts w:cs="Arial"/>
        </w:rPr>
      </w:pPr>
    </w:p>
    <w:p w:rsidR="002D5E4C" w:rsidRPr="002D5E4C" w:rsidRDefault="00BF2594" w:rsidP="002D5E4C">
      <w:pPr>
        <w:tabs>
          <w:tab w:val="left" w:pos="2768"/>
          <w:tab w:val="center" w:pos="4703"/>
        </w:tabs>
        <w:spacing w:line="276" w:lineRule="auto"/>
        <w:jc w:val="center"/>
        <w:rPr>
          <w:b/>
          <w:sz w:val="28"/>
          <w:szCs w:val="28"/>
        </w:rPr>
      </w:pPr>
      <w:r>
        <w:rPr>
          <w:b/>
          <w:sz w:val="28"/>
          <w:szCs w:val="28"/>
        </w:rPr>
        <w:t xml:space="preserve">Portfolio </w:t>
      </w:r>
      <w:r w:rsidRPr="00434C56">
        <w:rPr>
          <w:b/>
          <w:sz w:val="28"/>
          <w:szCs w:val="28"/>
        </w:rPr>
        <w:t xml:space="preserve">Lead </w:t>
      </w:r>
      <w:r w:rsidR="006C5FDD">
        <w:rPr>
          <w:b/>
          <w:sz w:val="28"/>
          <w:szCs w:val="28"/>
        </w:rPr>
        <w:t xml:space="preserve">- </w:t>
      </w:r>
      <w:r w:rsidR="00256FC7">
        <w:rPr>
          <w:b/>
          <w:sz w:val="28"/>
          <w:szCs w:val="28"/>
        </w:rPr>
        <w:t xml:space="preserve">Community Wellbeing, </w:t>
      </w:r>
      <w:r w:rsidR="00434C56" w:rsidRPr="00434C56">
        <w:rPr>
          <w:rFonts w:eastAsiaTheme="majorEastAsia" w:cs="Arial"/>
          <w:b/>
          <w:bCs/>
          <w:sz w:val="28"/>
          <w:szCs w:val="28"/>
          <w:lang w:val="en-AU"/>
        </w:rPr>
        <w:t>Psychosocial Support and Suicide Prevention</w:t>
      </w:r>
    </w:p>
    <w:p w:rsidR="002D5E4C" w:rsidRPr="002D5E4C" w:rsidRDefault="002D5E4C" w:rsidP="002D5E4C">
      <w:pPr>
        <w:tabs>
          <w:tab w:val="left" w:pos="2768"/>
          <w:tab w:val="center" w:pos="4703"/>
        </w:tabs>
        <w:spacing w:line="276" w:lineRule="auto"/>
        <w:jc w:val="center"/>
        <w:rPr>
          <w:b/>
          <w:sz w:val="28"/>
          <w:szCs w:val="28"/>
        </w:rPr>
      </w:pPr>
      <w:r w:rsidRPr="002D5E4C">
        <w:rPr>
          <w:b/>
          <w:sz w:val="28"/>
          <w:szCs w:val="28"/>
        </w:rPr>
        <w:t>Location:</w:t>
      </w:r>
      <w:r w:rsidR="00E1300C">
        <w:rPr>
          <w:b/>
          <w:sz w:val="28"/>
          <w:szCs w:val="28"/>
        </w:rPr>
        <w:t xml:space="preserve"> </w:t>
      </w:r>
      <w:r w:rsidR="00890D3B">
        <w:rPr>
          <w:b/>
          <w:sz w:val="28"/>
          <w:szCs w:val="28"/>
        </w:rPr>
        <w:t>Dubbo, Orange, Bathurst</w:t>
      </w:r>
      <w:r w:rsidR="00925E34">
        <w:rPr>
          <w:b/>
          <w:sz w:val="28"/>
          <w:szCs w:val="28"/>
        </w:rPr>
        <w:t xml:space="preserve"> or Broken Hill</w:t>
      </w:r>
    </w:p>
    <w:p w:rsidR="002D5E4C" w:rsidRPr="002D5E4C" w:rsidRDefault="00D31C92" w:rsidP="002D5E4C">
      <w:pPr>
        <w:tabs>
          <w:tab w:val="left" w:pos="2768"/>
          <w:tab w:val="center" w:pos="4703"/>
        </w:tabs>
        <w:spacing w:line="276" w:lineRule="auto"/>
        <w:jc w:val="center"/>
        <w:rPr>
          <w:b/>
          <w:sz w:val="22"/>
          <w:szCs w:val="22"/>
        </w:rPr>
      </w:pPr>
      <w:r>
        <w:rPr>
          <w:b/>
          <w:sz w:val="22"/>
          <w:szCs w:val="22"/>
        </w:rPr>
        <w:t>Full time</w:t>
      </w:r>
      <w:r w:rsidR="002D5E4C" w:rsidRPr="002D5E4C">
        <w:rPr>
          <w:b/>
          <w:sz w:val="22"/>
          <w:szCs w:val="22"/>
        </w:rPr>
        <w:t xml:space="preserve"> maximum term contract until 30 June 20</w:t>
      </w:r>
      <w:r w:rsidR="00E1300C">
        <w:rPr>
          <w:b/>
          <w:sz w:val="22"/>
          <w:szCs w:val="22"/>
        </w:rPr>
        <w:t>2</w:t>
      </w:r>
      <w:r w:rsidR="00434C56">
        <w:rPr>
          <w:b/>
          <w:sz w:val="22"/>
          <w:szCs w:val="22"/>
        </w:rPr>
        <w:t>0</w:t>
      </w:r>
      <w:r w:rsidR="002D5E4C" w:rsidRPr="002D5E4C">
        <w:rPr>
          <w:b/>
          <w:sz w:val="22"/>
          <w:szCs w:val="22"/>
        </w:rPr>
        <w:t xml:space="preserve"> (with possibility of further extension)</w:t>
      </w:r>
    </w:p>
    <w:p w:rsidR="002D5E4C" w:rsidRPr="002D5E4C" w:rsidRDefault="002D5E4C" w:rsidP="002D5E4C">
      <w:pPr>
        <w:tabs>
          <w:tab w:val="left" w:pos="2768"/>
          <w:tab w:val="center" w:pos="4703"/>
        </w:tabs>
        <w:spacing w:line="276" w:lineRule="auto"/>
        <w:jc w:val="center"/>
        <w:rPr>
          <w:b/>
          <w:sz w:val="22"/>
          <w:szCs w:val="22"/>
        </w:rPr>
      </w:pPr>
    </w:p>
    <w:p w:rsidR="002D5E4C" w:rsidRDefault="002D5E4C" w:rsidP="00890D3B">
      <w:pPr>
        <w:spacing w:before="120" w:after="120" w:line="276" w:lineRule="auto"/>
        <w:contextualSpacing/>
        <w:rPr>
          <w:rFonts w:eastAsia="Calibri" w:cs="Arial"/>
          <w:b/>
          <w:sz w:val="22"/>
          <w:szCs w:val="22"/>
          <w:lang w:val="en-AU"/>
        </w:rPr>
      </w:pPr>
      <w:r w:rsidRPr="002D5E4C">
        <w:rPr>
          <w:rFonts w:eastAsia="Calibri" w:cs="Arial"/>
          <w:b/>
          <w:sz w:val="22"/>
          <w:szCs w:val="22"/>
          <w:lang w:val="en-AU"/>
        </w:rPr>
        <w:t>About Western Health Alliance Ltd (WHAL) trading as Western NSW Primary Health Network (WNSW PHN)</w:t>
      </w:r>
    </w:p>
    <w:p w:rsidR="00890D3B" w:rsidRPr="002D5E4C" w:rsidRDefault="00890D3B" w:rsidP="00890D3B">
      <w:pPr>
        <w:spacing w:before="120" w:after="120" w:line="276" w:lineRule="auto"/>
        <w:contextualSpacing/>
        <w:rPr>
          <w:rFonts w:eastAsia="Calibri" w:cs="Arial"/>
          <w:b/>
          <w:sz w:val="22"/>
          <w:szCs w:val="22"/>
          <w:lang w:val="en-AU"/>
        </w:rPr>
      </w:pPr>
    </w:p>
    <w:p w:rsidR="002D5E4C" w:rsidRPr="002D5E4C" w:rsidRDefault="002D5E4C" w:rsidP="00890D3B">
      <w:pPr>
        <w:spacing w:before="120" w:after="120" w:line="276" w:lineRule="auto"/>
        <w:contextualSpacing/>
        <w:rPr>
          <w:rFonts w:eastAsia="Calibri" w:cs="Arial"/>
          <w:sz w:val="22"/>
          <w:szCs w:val="22"/>
          <w:lang w:val="en-AU"/>
        </w:rPr>
      </w:pPr>
      <w:r w:rsidRPr="002D5E4C">
        <w:rPr>
          <w:rFonts w:eastAsia="Calibri" w:cs="Arial"/>
          <w:sz w:val="22"/>
          <w:szCs w:val="22"/>
          <w:lang w:val="en-AU"/>
        </w:rPr>
        <w:t>The WNSW PHN is one of 31 Primary Health Networks across Australia established by the Australian Government to support frontline health 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rsidR="002D5E4C" w:rsidRPr="002D5E4C" w:rsidRDefault="002D5E4C" w:rsidP="00890D3B">
      <w:pPr>
        <w:spacing w:before="120" w:after="120" w:line="276" w:lineRule="auto"/>
        <w:contextualSpacing/>
        <w:rPr>
          <w:rFonts w:eastAsia="Calibri" w:cs="Arial"/>
          <w:sz w:val="22"/>
          <w:szCs w:val="22"/>
          <w:lang w:val="en-AU"/>
        </w:rPr>
      </w:pPr>
    </w:p>
    <w:p w:rsidR="002D5E4C" w:rsidRDefault="002D5E4C" w:rsidP="00890D3B">
      <w:pPr>
        <w:autoSpaceDE w:val="0"/>
        <w:autoSpaceDN w:val="0"/>
        <w:adjustRightInd w:val="0"/>
        <w:spacing w:before="120" w:after="120" w:line="276" w:lineRule="auto"/>
        <w:rPr>
          <w:rFonts w:eastAsia="Calibri" w:cs="Arial"/>
          <w:b/>
          <w:bCs/>
          <w:color w:val="000000"/>
          <w:sz w:val="22"/>
          <w:szCs w:val="22"/>
          <w:lang w:val="en-AU"/>
        </w:rPr>
      </w:pPr>
      <w:r w:rsidRPr="002D5E4C">
        <w:rPr>
          <w:rFonts w:eastAsia="Calibri" w:cs="Arial"/>
          <w:b/>
          <w:bCs/>
          <w:color w:val="000000"/>
          <w:sz w:val="22"/>
          <w:szCs w:val="22"/>
          <w:lang w:val="en-AU"/>
        </w:rPr>
        <w:t>The Role</w:t>
      </w:r>
    </w:p>
    <w:p w:rsidR="00C97578" w:rsidRPr="002A1A9A" w:rsidRDefault="00C97578" w:rsidP="00C97578">
      <w:pPr>
        <w:rPr>
          <w:rFonts w:eastAsia="Calibri" w:cs="Arial"/>
          <w:color w:val="000000"/>
          <w:sz w:val="22"/>
          <w:szCs w:val="22"/>
          <w:lang w:val="en-AU"/>
        </w:rPr>
      </w:pPr>
      <w:r w:rsidRPr="002A1A9A">
        <w:rPr>
          <w:rFonts w:eastAsia="Calibri" w:cs="Arial"/>
          <w:color w:val="000000"/>
          <w:sz w:val="22"/>
          <w:szCs w:val="22"/>
          <w:lang w:val="en-AU"/>
        </w:rPr>
        <w:t>Western NSW Primary Health Network (WSNW PHN) is currently seeking a motivated individual who ha</w:t>
      </w:r>
      <w:r w:rsidR="00753136">
        <w:rPr>
          <w:rFonts w:eastAsia="Calibri" w:cs="Arial"/>
          <w:color w:val="000000"/>
          <w:sz w:val="22"/>
          <w:szCs w:val="22"/>
          <w:lang w:val="en-AU"/>
        </w:rPr>
        <w:t>s</w:t>
      </w:r>
      <w:r w:rsidRPr="002A1A9A">
        <w:rPr>
          <w:rFonts w:eastAsia="Calibri" w:cs="Arial"/>
          <w:color w:val="000000"/>
          <w:sz w:val="22"/>
          <w:szCs w:val="22"/>
          <w:lang w:val="en-AU"/>
        </w:rPr>
        <w:t xml:space="preserve"> a passion for primary healthcare and an interest in supporting, </w:t>
      </w:r>
      <w:r w:rsidRPr="002A1A9A">
        <w:rPr>
          <w:rFonts w:eastAsia="Calibri" w:cs="Arial"/>
          <w:color w:val="000000"/>
          <w:sz w:val="22"/>
          <w:szCs w:val="22"/>
          <w:lang w:val="en-AU"/>
        </w:rPr>
        <w:lastRenderedPageBreak/>
        <w:t>strengthening and shaping a world-class person-centred Primary Health Care system to join our Integration and Services team as Portfolio Lead</w:t>
      </w:r>
      <w:r w:rsidR="00256FC7">
        <w:rPr>
          <w:rFonts w:eastAsia="Calibri" w:cs="Arial"/>
          <w:color w:val="000000"/>
          <w:sz w:val="22"/>
          <w:szCs w:val="22"/>
          <w:lang w:val="en-AU"/>
        </w:rPr>
        <w:t xml:space="preserve"> – Community Wellbeing, Psychosocial Support and Suicide Prevention</w:t>
      </w:r>
      <w:r w:rsidRPr="002A1A9A">
        <w:rPr>
          <w:rFonts w:eastAsia="Calibri" w:cs="Arial"/>
          <w:color w:val="000000"/>
          <w:sz w:val="22"/>
          <w:szCs w:val="22"/>
          <w:lang w:val="en-AU"/>
        </w:rPr>
        <w:t xml:space="preserve">. </w:t>
      </w:r>
    </w:p>
    <w:p w:rsidR="00C97578" w:rsidRPr="002A1A9A" w:rsidRDefault="00C97578" w:rsidP="00C97578">
      <w:pPr>
        <w:rPr>
          <w:rFonts w:eastAsia="Calibri" w:cs="Arial"/>
          <w:color w:val="000000"/>
          <w:sz w:val="22"/>
          <w:szCs w:val="22"/>
          <w:lang w:val="en-AU"/>
        </w:rPr>
      </w:pPr>
    </w:p>
    <w:p w:rsidR="00C97578" w:rsidRDefault="00C97578" w:rsidP="00C97578">
      <w:pPr>
        <w:rPr>
          <w:rFonts w:eastAsia="Calibri" w:cs="Arial"/>
          <w:sz w:val="22"/>
          <w:szCs w:val="22"/>
          <w:lang w:val="en-AU"/>
        </w:rPr>
      </w:pPr>
      <w:r w:rsidRPr="002A1A9A">
        <w:rPr>
          <w:rFonts w:eastAsia="Calibri" w:cs="Arial"/>
          <w:sz w:val="22"/>
          <w:szCs w:val="22"/>
          <w:lang w:val="en-AU"/>
        </w:rPr>
        <w:t>The Portfolio Lead</w:t>
      </w:r>
      <w:r w:rsidR="00256FC7">
        <w:rPr>
          <w:rFonts w:eastAsia="Calibri" w:cs="Arial"/>
          <w:sz w:val="22"/>
          <w:szCs w:val="22"/>
          <w:lang w:val="en-AU"/>
        </w:rPr>
        <w:t xml:space="preserve"> is</w:t>
      </w:r>
      <w:r w:rsidRPr="002A1A9A">
        <w:rPr>
          <w:rFonts w:eastAsia="Calibri" w:cs="Arial"/>
          <w:b/>
          <w:bCs/>
          <w:sz w:val="22"/>
          <w:szCs w:val="22"/>
          <w:lang w:val="en-AU"/>
        </w:rPr>
        <w:t xml:space="preserve"> </w:t>
      </w:r>
      <w:r w:rsidRPr="002A1A9A">
        <w:rPr>
          <w:rFonts w:eastAsia="Calibri" w:cs="Arial"/>
          <w:sz w:val="22"/>
          <w:szCs w:val="22"/>
          <w:lang w:val="en-AU"/>
        </w:rPr>
        <w:t>responsible for providing subject matter leadership, expertise and advice and will have the opportunity to lead the development of innovative, evidence-based service design and contribute to the ongoing review and evaluation of commissioned services.</w:t>
      </w:r>
    </w:p>
    <w:p w:rsidR="00256FC7" w:rsidRPr="002A1A9A" w:rsidRDefault="00256FC7" w:rsidP="00C97578">
      <w:pPr>
        <w:rPr>
          <w:rFonts w:eastAsia="Calibri" w:cs="Arial"/>
          <w:sz w:val="22"/>
          <w:szCs w:val="22"/>
        </w:rPr>
      </w:pPr>
    </w:p>
    <w:p w:rsidR="00C97578" w:rsidRDefault="00C97578" w:rsidP="00C97578">
      <w:pPr>
        <w:rPr>
          <w:rFonts w:eastAsia="Calibri" w:cs="Arial"/>
          <w:sz w:val="22"/>
          <w:szCs w:val="22"/>
          <w:lang w:val="en-AU"/>
        </w:rPr>
      </w:pPr>
      <w:r w:rsidRPr="002A1A9A">
        <w:rPr>
          <w:rFonts w:eastAsia="Calibri" w:cs="Arial"/>
          <w:sz w:val="22"/>
          <w:szCs w:val="22"/>
          <w:lang w:val="en-AU"/>
        </w:rPr>
        <w:t xml:space="preserve">A core component to the work of WNSW PHN is to ensure that we foster genuine consumer, community, health professional and provider engagement. The portfolio leads will work closely with all relevant stakeholders to build strong working relationships in delivering on our priorities. </w:t>
      </w:r>
    </w:p>
    <w:p w:rsidR="00256FC7" w:rsidRPr="002A1A9A" w:rsidRDefault="00256FC7" w:rsidP="00C97578">
      <w:pPr>
        <w:rPr>
          <w:rFonts w:eastAsia="Calibri" w:cs="Arial"/>
          <w:sz w:val="22"/>
          <w:szCs w:val="22"/>
          <w:lang w:val="en-AU"/>
        </w:rPr>
      </w:pPr>
    </w:p>
    <w:p w:rsidR="00C97578" w:rsidRPr="002A1A9A" w:rsidRDefault="00C97578" w:rsidP="00C97578">
      <w:pPr>
        <w:rPr>
          <w:rFonts w:eastAsia="Calibri" w:cs="Arial"/>
          <w:sz w:val="22"/>
          <w:szCs w:val="22"/>
          <w:lang w:val="en-AU"/>
        </w:rPr>
      </w:pPr>
      <w:r w:rsidRPr="002A1A9A">
        <w:rPr>
          <w:rFonts w:eastAsia="Calibri" w:cs="Arial"/>
          <w:sz w:val="22"/>
          <w:szCs w:val="22"/>
          <w:lang w:val="en-AU"/>
        </w:rPr>
        <w:t xml:space="preserve">WNSW PHN has a strong focus and commitment to addressing the health inequalities faced by Aboriginal people and communities across the region. These roles will work closely with </w:t>
      </w:r>
      <w:r>
        <w:rPr>
          <w:rFonts w:eastAsia="Calibri" w:cs="Arial"/>
          <w:sz w:val="22"/>
          <w:szCs w:val="22"/>
          <w:lang w:val="en-AU"/>
        </w:rPr>
        <w:t xml:space="preserve">the </w:t>
      </w:r>
      <w:r w:rsidRPr="002A1A9A">
        <w:rPr>
          <w:rFonts w:eastAsia="Calibri" w:cs="Arial"/>
          <w:sz w:val="22"/>
          <w:szCs w:val="22"/>
          <w:lang w:val="en-AU"/>
        </w:rPr>
        <w:t>Aboriginal health sector to ensure that service design, delivery and evaluation is undertaken in close partnership with Aboriginal p</w:t>
      </w:r>
      <w:bookmarkStart w:id="1" w:name="_GoBack"/>
      <w:bookmarkEnd w:id="1"/>
      <w:r w:rsidRPr="002A1A9A">
        <w:rPr>
          <w:rFonts w:eastAsia="Calibri" w:cs="Arial"/>
          <w:sz w:val="22"/>
          <w:szCs w:val="22"/>
          <w:lang w:val="en-AU"/>
        </w:rPr>
        <w:t xml:space="preserve">eople across our region and in alignment with our Cultural Safety Framework. </w:t>
      </w:r>
    </w:p>
    <w:p w:rsidR="00C97578" w:rsidRPr="002A1A9A" w:rsidRDefault="00C97578" w:rsidP="00C97578">
      <w:pPr>
        <w:rPr>
          <w:rFonts w:eastAsia="Calibri" w:cs="Arial"/>
          <w:sz w:val="22"/>
          <w:szCs w:val="22"/>
          <w:lang w:val="en-AU"/>
        </w:rPr>
      </w:pPr>
    </w:p>
    <w:p w:rsidR="00C97578" w:rsidRPr="002A1A9A" w:rsidRDefault="00256FC7" w:rsidP="00C97578">
      <w:pPr>
        <w:rPr>
          <w:rFonts w:eastAsia="Calibri" w:cs="Arial"/>
          <w:sz w:val="22"/>
          <w:szCs w:val="22"/>
          <w:lang w:val="en-AU"/>
        </w:rPr>
      </w:pPr>
      <w:r>
        <w:rPr>
          <w:rFonts w:eastAsia="Calibri" w:cs="Arial"/>
          <w:sz w:val="22"/>
          <w:szCs w:val="22"/>
          <w:lang w:val="en-AU"/>
        </w:rPr>
        <w:t>The position</w:t>
      </w:r>
      <w:r w:rsidR="00C97578" w:rsidRPr="002A1A9A">
        <w:rPr>
          <w:rFonts w:eastAsia="Calibri" w:cs="Arial"/>
          <w:sz w:val="22"/>
          <w:szCs w:val="22"/>
          <w:lang w:val="en-AU"/>
        </w:rPr>
        <w:t xml:space="preserve"> can be based in any one of our four main offices which include Bathurst, Broken Hill, Dubbo or Orange. Financial support to assist with relocation costs may be made available. </w:t>
      </w:r>
    </w:p>
    <w:p w:rsidR="00C97578" w:rsidRDefault="00C97578" w:rsidP="00890D3B">
      <w:pPr>
        <w:autoSpaceDE w:val="0"/>
        <w:autoSpaceDN w:val="0"/>
        <w:adjustRightInd w:val="0"/>
        <w:spacing w:before="120" w:after="120" w:line="276" w:lineRule="auto"/>
        <w:rPr>
          <w:rFonts w:eastAsia="Calibri" w:cs="Arial"/>
          <w:b/>
          <w:bCs/>
          <w:color w:val="000000"/>
          <w:sz w:val="22"/>
          <w:szCs w:val="22"/>
          <w:lang w:val="en-AU"/>
        </w:rPr>
      </w:pPr>
    </w:p>
    <w:p w:rsidR="002D5E4C" w:rsidRPr="002D5E4C" w:rsidRDefault="002D5E4C" w:rsidP="00890D3B">
      <w:pPr>
        <w:spacing w:before="120" w:after="12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rsid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p>
    <w:p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256FC7" w:rsidRPr="002D5E4C" w:rsidRDefault="00256FC7" w:rsidP="00890D3B">
      <w:pPr>
        <w:autoSpaceDE w:val="0"/>
        <w:autoSpaceDN w:val="0"/>
        <w:adjustRightInd w:val="0"/>
        <w:spacing w:before="120" w:after="120" w:line="276" w:lineRule="auto"/>
        <w:jc w:val="both"/>
        <w:rPr>
          <w:rFonts w:eastAsia="Calibri" w:cs="Arial"/>
          <w:color w:val="000000"/>
          <w:sz w:val="22"/>
          <w:szCs w:val="22"/>
          <w:lang w:val="en-AU"/>
        </w:rPr>
      </w:pPr>
    </w:p>
    <w:p w:rsidR="002D5E4C" w:rsidRPr="002D5E4C" w:rsidRDefault="002D5E4C" w:rsidP="00890D3B">
      <w:pPr>
        <w:autoSpaceDE w:val="0"/>
        <w:autoSpaceDN w:val="0"/>
        <w:adjustRightInd w:val="0"/>
        <w:spacing w:before="120" w:after="120" w:line="276" w:lineRule="auto"/>
        <w:jc w:val="both"/>
        <w:rPr>
          <w:rFonts w:eastAsia="Calibri" w:cs="Arial"/>
          <w:b/>
          <w:color w:val="000000"/>
          <w:sz w:val="22"/>
          <w:szCs w:val="22"/>
          <w:lang w:val="en-AU"/>
        </w:rPr>
      </w:pPr>
      <w:r w:rsidRPr="002D5E4C">
        <w:rPr>
          <w:rFonts w:eastAsia="Calibri" w:cs="Arial"/>
          <w:b/>
          <w:color w:val="000000"/>
          <w:sz w:val="22"/>
          <w:szCs w:val="22"/>
          <w:lang w:val="en-AU"/>
        </w:rPr>
        <w:lastRenderedPageBreak/>
        <w:t>How to apply</w:t>
      </w:r>
    </w:p>
    <w:p w:rsidR="002D5E4C" w:rsidRPr="002D5E4C" w:rsidRDefault="002D5E4C" w:rsidP="00890D3B">
      <w:pPr>
        <w:autoSpaceDE w:val="0"/>
        <w:autoSpaceDN w:val="0"/>
        <w:adjustRightInd w:val="0"/>
        <w:spacing w:before="120" w:after="120" w:line="276" w:lineRule="auto"/>
        <w:jc w:val="both"/>
        <w:rPr>
          <w:rFonts w:eastAsia="Calibri" w:cs="Arial"/>
          <w:color w:val="0563C1"/>
          <w:sz w:val="22"/>
          <w:szCs w:val="22"/>
          <w:u w:val="single"/>
          <w:lang w:val="en-AU"/>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1" w:history="1">
        <w:r w:rsidRPr="002D5E4C">
          <w:rPr>
            <w:rFonts w:eastAsia="Calibri" w:cs="Arial"/>
            <w:color w:val="0563C1"/>
            <w:sz w:val="22"/>
            <w:szCs w:val="22"/>
            <w:u w:val="single"/>
            <w:lang w:val="en-AU"/>
          </w:rPr>
          <w:t>www.wnswphn.org.au/about-us/employment</w:t>
        </w:r>
      </w:hyperlink>
    </w:p>
    <w:p w:rsidR="002D5E4C" w:rsidRPr="002D5E4C" w:rsidRDefault="002D5E4C" w:rsidP="00890D3B">
      <w:pPr>
        <w:autoSpaceDE w:val="0"/>
        <w:autoSpaceDN w:val="0"/>
        <w:adjustRightInd w:val="0"/>
        <w:spacing w:before="120" w:after="120" w:line="276" w:lineRule="auto"/>
        <w:jc w:val="both"/>
        <w:rPr>
          <w:rFonts w:eastAsia="Calibri" w:cs="Arial"/>
          <w:color w:val="0563C1"/>
          <w:sz w:val="22"/>
          <w:szCs w:val="22"/>
          <w:u w:val="single"/>
          <w:lang w:val="en-AU"/>
        </w:rPr>
      </w:pPr>
    </w:p>
    <w:p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lang w:val="en-AU"/>
        </w:rPr>
        <w:t>WNSW PHN is committed to achieving a diverse workforce and strongly encourage applications from Aboriginal an</w:t>
      </w:r>
      <w:r w:rsidR="00C97578">
        <w:rPr>
          <w:rFonts w:eastAsia="Calibri" w:cs="Arial"/>
          <w:color w:val="000000"/>
          <w:sz w:val="22"/>
          <w:szCs w:val="22"/>
          <w:lang w:val="en-AU"/>
        </w:rPr>
        <w:t>d Torres Strait Islander people.</w:t>
      </w:r>
    </w:p>
    <w:p w:rsidR="002D5E4C" w:rsidRPr="0064689C" w:rsidRDefault="002D5E4C" w:rsidP="00890D3B">
      <w:pPr>
        <w:autoSpaceDE w:val="0"/>
        <w:autoSpaceDN w:val="0"/>
        <w:adjustRightInd w:val="0"/>
        <w:spacing w:before="120" w:after="120" w:line="276" w:lineRule="auto"/>
        <w:jc w:val="both"/>
        <w:rPr>
          <w:rFonts w:eastAsia="Calibri" w:cs="Arial"/>
          <w:sz w:val="22"/>
          <w:szCs w:val="22"/>
          <w:lang w:val="en-AU"/>
        </w:rPr>
      </w:pPr>
      <w:r w:rsidRPr="002D5E4C">
        <w:rPr>
          <w:rFonts w:eastAsia="Calibri" w:cs="Arial"/>
          <w:color w:val="000000"/>
          <w:sz w:val="22"/>
          <w:szCs w:val="22"/>
          <w:lang w:val="en-AU"/>
        </w:rPr>
        <w:t>For enquiries regarding th</w:t>
      </w:r>
      <w:r w:rsidR="006B46AD">
        <w:rPr>
          <w:rFonts w:eastAsia="Calibri" w:cs="Arial"/>
          <w:color w:val="000000"/>
          <w:sz w:val="22"/>
          <w:szCs w:val="22"/>
          <w:lang w:val="en-AU"/>
        </w:rPr>
        <w:t>ese</w:t>
      </w:r>
      <w:r w:rsidRPr="002D5E4C">
        <w:rPr>
          <w:rFonts w:eastAsia="Calibri" w:cs="Arial"/>
          <w:color w:val="000000"/>
          <w:sz w:val="22"/>
          <w:szCs w:val="22"/>
          <w:lang w:val="en-AU"/>
        </w:rPr>
        <w:t xml:space="preserve"> role</w:t>
      </w:r>
      <w:r w:rsidR="006B46AD">
        <w:rPr>
          <w:rFonts w:eastAsia="Calibri" w:cs="Arial"/>
          <w:color w:val="000000"/>
          <w:sz w:val="22"/>
          <w:szCs w:val="22"/>
          <w:lang w:val="en-AU"/>
        </w:rPr>
        <w:t>s</w:t>
      </w:r>
      <w:r w:rsidRPr="002D5E4C">
        <w:rPr>
          <w:rFonts w:eastAsia="Calibri" w:cs="Arial"/>
          <w:color w:val="000000"/>
          <w:sz w:val="22"/>
          <w:szCs w:val="22"/>
          <w:lang w:val="en-AU"/>
        </w:rPr>
        <w:t xml:space="preserve">, please contact </w:t>
      </w:r>
      <w:r w:rsidR="0064689C" w:rsidRPr="0064689C">
        <w:rPr>
          <w:rFonts w:eastAsia="Calibri" w:cs="Arial"/>
          <w:sz w:val="22"/>
          <w:szCs w:val="22"/>
          <w:lang w:val="en-AU"/>
        </w:rPr>
        <w:t>Kath Skinner (Executive Manager Integration &amp; Services)</w:t>
      </w:r>
      <w:r w:rsidR="00B135C7" w:rsidRPr="0064689C">
        <w:rPr>
          <w:rFonts w:eastAsia="Calibri" w:cs="Arial"/>
          <w:sz w:val="22"/>
          <w:szCs w:val="22"/>
          <w:lang w:val="en-AU"/>
        </w:rPr>
        <w:t xml:space="preserve"> on </w:t>
      </w:r>
      <w:r w:rsidR="0064689C" w:rsidRPr="0064689C">
        <w:rPr>
          <w:rFonts w:eastAsia="Calibri" w:cs="Arial"/>
          <w:sz w:val="22"/>
          <w:szCs w:val="22"/>
          <w:lang w:val="en-AU"/>
        </w:rPr>
        <w:t>0436 687 306 or Michele Pitt (Acting Senior Manager – Commissioned Services &amp; Strategic Projects) on 0407 734 364</w:t>
      </w:r>
      <w:r w:rsidR="00D31C92" w:rsidRPr="0064689C">
        <w:rPr>
          <w:rFonts w:eastAsia="Calibri" w:cs="Arial"/>
          <w:sz w:val="22"/>
          <w:szCs w:val="22"/>
          <w:lang w:val="en-AU"/>
        </w:rPr>
        <w:t>.</w:t>
      </w:r>
    </w:p>
    <w:p w:rsidR="002D5E4C" w:rsidRPr="002D5E4C" w:rsidRDefault="002D5E4C" w:rsidP="00890D3B">
      <w:pPr>
        <w:autoSpaceDE w:val="0"/>
        <w:autoSpaceDN w:val="0"/>
        <w:adjustRightInd w:val="0"/>
        <w:spacing w:before="120" w:after="120" w:line="276" w:lineRule="auto"/>
        <w:jc w:val="both"/>
        <w:rPr>
          <w:rFonts w:eastAsia="Calibri" w:cs="Arial"/>
          <w:color w:val="0563C1"/>
          <w:sz w:val="22"/>
          <w:szCs w:val="22"/>
          <w:u w:val="single"/>
          <w:lang w:val="en-AU"/>
        </w:rPr>
      </w:pPr>
    </w:p>
    <w:p w:rsidR="002D5E4C" w:rsidRPr="002D5E4C" w:rsidRDefault="002D5E4C" w:rsidP="00890D3B">
      <w:pPr>
        <w:autoSpaceDE w:val="0"/>
        <w:autoSpaceDN w:val="0"/>
        <w:adjustRightInd w:val="0"/>
        <w:spacing w:before="120" w:after="120" w:line="276" w:lineRule="auto"/>
        <w:jc w:val="both"/>
        <w:rPr>
          <w:rFonts w:eastAsia="Calibri" w:cs="Arial"/>
          <w:b/>
          <w:i/>
          <w:sz w:val="22"/>
          <w:szCs w:val="22"/>
          <w:lang w:val="en-AU"/>
        </w:rPr>
      </w:pPr>
      <w:r w:rsidRPr="002D5E4C">
        <w:rPr>
          <w:rFonts w:eastAsia="Calibri" w:cs="Arial"/>
          <w:b/>
          <w:i/>
          <w:sz w:val="22"/>
          <w:szCs w:val="22"/>
          <w:lang w:val="en-AU"/>
        </w:rPr>
        <w:t xml:space="preserve">PLEASE NOTE: </w:t>
      </w:r>
    </w:p>
    <w:p w:rsidR="002D5E4C" w:rsidRPr="002D5E4C" w:rsidRDefault="002D5E4C" w:rsidP="00890D3B">
      <w:pPr>
        <w:autoSpaceDE w:val="0"/>
        <w:autoSpaceDN w:val="0"/>
        <w:adjustRightInd w:val="0"/>
        <w:spacing w:before="120" w:after="120" w:line="276" w:lineRule="auto"/>
        <w:jc w:val="both"/>
        <w:rPr>
          <w:rFonts w:eastAsia="Calibri" w:cs="Arial"/>
          <w:b/>
          <w:i/>
          <w:sz w:val="22"/>
          <w:szCs w:val="22"/>
          <w:lang w:val="en-AU"/>
        </w:rPr>
      </w:pPr>
      <w:r w:rsidRPr="002D5E4C">
        <w:rPr>
          <w:rFonts w:eastAsia="Calibri" w:cs="Arial"/>
          <w:b/>
          <w:i/>
          <w:sz w:val="22"/>
          <w:szCs w:val="22"/>
          <w:lang w:val="en-AU"/>
        </w:rPr>
        <w:t>The selection criteria as outlined in the position description must be addressed as part of your application.</w:t>
      </w:r>
    </w:p>
    <w:p w:rsidR="002D5E4C" w:rsidRPr="002D5E4C" w:rsidRDefault="002D5E4C" w:rsidP="00890D3B">
      <w:pPr>
        <w:autoSpaceDE w:val="0"/>
        <w:autoSpaceDN w:val="0"/>
        <w:adjustRightInd w:val="0"/>
        <w:spacing w:before="120" w:after="120" w:line="276" w:lineRule="auto"/>
        <w:jc w:val="both"/>
        <w:rPr>
          <w:rFonts w:eastAsia="Calibri" w:cs="Arial"/>
          <w:b/>
          <w:sz w:val="22"/>
          <w:szCs w:val="22"/>
          <w:lang w:val="en-AU"/>
        </w:rPr>
      </w:pPr>
    </w:p>
    <w:p w:rsidR="002D5E4C" w:rsidRPr="002D5E4C" w:rsidRDefault="002D5E4C" w:rsidP="00890D3B">
      <w:pPr>
        <w:spacing w:before="120" w:after="120" w:line="276" w:lineRule="auto"/>
        <w:jc w:val="both"/>
        <w:rPr>
          <w:rFonts w:cs="Arial"/>
          <w:b/>
          <w:sz w:val="22"/>
          <w:szCs w:val="22"/>
        </w:rPr>
      </w:pPr>
      <w:r w:rsidRPr="002D5E4C">
        <w:rPr>
          <w:rFonts w:cs="Arial"/>
          <w:b/>
          <w:sz w:val="22"/>
          <w:szCs w:val="22"/>
        </w:rPr>
        <w:t xml:space="preserve">Applications close 9am </w:t>
      </w:r>
      <w:r w:rsidR="00F448C1">
        <w:rPr>
          <w:rFonts w:cs="Arial"/>
          <w:b/>
          <w:sz w:val="22"/>
          <w:szCs w:val="22"/>
        </w:rPr>
        <w:t>Wednesday 2</w:t>
      </w:r>
      <w:r w:rsidR="00F448C1">
        <w:rPr>
          <w:rFonts w:cs="Arial"/>
          <w:b/>
          <w:sz w:val="22"/>
          <w:szCs w:val="22"/>
          <w:vertAlign w:val="superscript"/>
        </w:rPr>
        <w:t xml:space="preserve"> </w:t>
      </w:r>
      <w:r w:rsidR="0064689C">
        <w:rPr>
          <w:rFonts w:cs="Arial"/>
          <w:b/>
          <w:sz w:val="22"/>
          <w:szCs w:val="22"/>
        </w:rPr>
        <w:t>October</w:t>
      </w:r>
      <w:r w:rsidR="00D31C92">
        <w:rPr>
          <w:rFonts w:cs="Arial"/>
          <w:b/>
          <w:sz w:val="22"/>
          <w:szCs w:val="22"/>
        </w:rPr>
        <w:t xml:space="preserve"> 2019.</w:t>
      </w:r>
    </w:p>
    <w:p w:rsidR="002D5E4C" w:rsidRPr="002D5E4C" w:rsidRDefault="002D5E4C" w:rsidP="00890D3B">
      <w:pPr>
        <w:spacing w:before="120" w:after="120"/>
        <w:rPr>
          <w:rFonts w:cs="Arial"/>
          <w:sz w:val="22"/>
          <w:szCs w:val="22"/>
        </w:rPr>
      </w:pPr>
    </w:p>
    <w:p w:rsidR="00BF2594" w:rsidRDefault="00BF2594" w:rsidP="00DD5678">
      <w:pPr>
        <w:spacing w:line="276" w:lineRule="auto"/>
        <w:jc w:val="both"/>
        <w:rPr>
          <w:rFonts w:cs="Arial"/>
          <w:b/>
          <w:color w:val="003D69"/>
          <w:sz w:val="28"/>
          <w:szCs w:val="28"/>
        </w:rPr>
      </w:pPr>
    </w:p>
    <w:p w:rsidR="00BF2594" w:rsidRDefault="00BF2594" w:rsidP="00DD5678">
      <w:pPr>
        <w:spacing w:line="276" w:lineRule="auto"/>
        <w:jc w:val="both"/>
        <w:rPr>
          <w:rFonts w:cs="Arial"/>
          <w:b/>
          <w:color w:val="003D69"/>
          <w:sz w:val="28"/>
          <w:szCs w:val="28"/>
        </w:rPr>
      </w:pPr>
    </w:p>
    <w:p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rsidR="009E11A6" w:rsidRPr="0047278C" w:rsidRDefault="009E11A6" w:rsidP="009E11A6">
      <w:pPr>
        <w:autoSpaceDE w:val="0"/>
        <w:autoSpaceDN w:val="0"/>
        <w:adjustRightInd w:val="0"/>
        <w:rPr>
          <w:rFonts w:cs="Arial"/>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rsidR="009E11A6" w:rsidRPr="0047278C" w:rsidRDefault="009E11A6" w:rsidP="002934B4">
      <w:pPr>
        <w:autoSpaceDE w:val="0"/>
        <w:autoSpaceDN w:val="0"/>
        <w:adjustRightInd w:val="0"/>
        <w:jc w:val="both"/>
        <w:rPr>
          <w:rFonts w:cs="Arial"/>
          <w:b/>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w:t>
      </w:r>
      <w:proofErr w:type="spellStart"/>
      <w:r w:rsidRPr="0047278C">
        <w:rPr>
          <w:rFonts w:cs="Arial"/>
          <w:sz w:val="22"/>
          <w:szCs w:val="22"/>
        </w:rPr>
        <w:t>organisation</w:t>
      </w:r>
      <w:proofErr w:type="spellEnd"/>
      <w:r w:rsidRPr="0047278C">
        <w:rPr>
          <w:rFonts w:cs="Arial"/>
          <w:sz w:val="22"/>
          <w:szCs w:val="22"/>
        </w:rPr>
        <w:t xml:space="preserve">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w:t>
      </w:r>
      <w:proofErr w:type="spellStart"/>
      <w:r w:rsidRPr="0047278C">
        <w:rPr>
          <w:rFonts w:cs="Arial"/>
          <w:sz w:val="22"/>
          <w:szCs w:val="22"/>
        </w:rPr>
        <w:t>organisation</w:t>
      </w:r>
      <w:proofErr w:type="spellEnd"/>
      <w:r w:rsidRPr="0047278C">
        <w:rPr>
          <w:rFonts w:cs="Arial"/>
          <w:sz w:val="22"/>
          <w:szCs w:val="22"/>
        </w:rPr>
        <w:t xml:space="preserve">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lastRenderedPageBreak/>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rsidR="009E11A6" w:rsidRPr="0047278C" w:rsidRDefault="009E11A6" w:rsidP="002934B4">
      <w:pPr>
        <w:autoSpaceDE w:val="0"/>
        <w:autoSpaceDN w:val="0"/>
        <w:adjustRightInd w:val="0"/>
        <w:jc w:val="both"/>
        <w:rPr>
          <w:rFonts w:cs="Arial"/>
          <w:b/>
          <w:sz w:val="22"/>
          <w:szCs w:val="22"/>
        </w:rPr>
      </w:pPr>
    </w:p>
    <w:p w:rsidR="00503D9B" w:rsidRPr="0047278C" w:rsidRDefault="00720724" w:rsidP="002934B4">
      <w:pPr>
        <w:autoSpaceDE w:val="0"/>
        <w:autoSpaceDN w:val="0"/>
        <w:adjustRightInd w:val="0"/>
        <w:jc w:val="both"/>
        <w:rPr>
          <w:rFonts w:cs="Arial"/>
          <w:sz w:val="22"/>
          <w:szCs w:val="22"/>
        </w:rPr>
      </w:pPr>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streamlined approach to recruitment. All applications require:</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rsidR="00503D9B" w:rsidRPr="0047278C" w:rsidRDefault="00503D9B" w:rsidP="002934B4">
      <w:pPr>
        <w:autoSpaceDE w:val="0"/>
        <w:autoSpaceDN w:val="0"/>
        <w:adjustRightInd w:val="0"/>
        <w:ind w:left="1418"/>
        <w:jc w:val="both"/>
        <w:rPr>
          <w:rFonts w:cs="Arial"/>
          <w:sz w:val="22"/>
          <w:szCs w:val="22"/>
        </w:rPr>
      </w:pPr>
      <w:proofErr w:type="spellStart"/>
      <w:r w:rsidRPr="0047278C">
        <w:rPr>
          <w:rFonts w:cs="Arial"/>
          <w:sz w:val="22"/>
          <w:szCs w:val="22"/>
        </w:rPr>
        <w:t>i</w:t>
      </w:r>
      <w:proofErr w:type="spellEnd"/>
      <w:r w:rsidRPr="0047278C">
        <w:rPr>
          <w:rFonts w:cs="Arial"/>
          <w:sz w:val="22"/>
          <w:szCs w:val="22"/>
        </w:rPr>
        <w:t>. the employer</w:t>
      </w:r>
    </w:p>
    <w:p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rsidR="00503D9B" w:rsidRPr="0047278C" w:rsidRDefault="00503D9B" w:rsidP="00B135C7">
      <w:pPr>
        <w:ind w:firstLine="1418"/>
        <w:jc w:val="both"/>
        <w:rPr>
          <w:rFonts w:cs="Arial"/>
          <w:sz w:val="22"/>
          <w:szCs w:val="22"/>
        </w:rPr>
      </w:pPr>
      <w:r w:rsidRPr="0047278C">
        <w:rPr>
          <w:rFonts w:cs="Arial"/>
          <w:sz w:val="22"/>
          <w:szCs w:val="22"/>
        </w:rPr>
        <w:t>iv. your responsibilities and achievements in the position</w:t>
      </w: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rsidR="00503D9B" w:rsidRPr="0047278C" w:rsidRDefault="00503D9B" w:rsidP="002934B4">
      <w:pPr>
        <w:autoSpaceDE w:val="0"/>
        <w:autoSpaceDN w:val="0"/>
        <w:adjustRightInd w:val="0"/>
        <w:jc w:val="both"/>
        <w:rPr>
          <w:rFonts w:cs="Arial"/>
          <w:color w:val="000000"/>
          <w:sz w:val="22"/>
          <w:szCs w:val="22"/>
        </w:rPr>
      </w:pPr>
    </w:p>
    <w:p w:rsidR="00503D9B" w:rsidRPr="0047278C" w:rsidRDefault="00503D9B" w:rsidP="002934B4">
      <w:pPr>
        <w:autoSpaceDE w:val="0"/>
        <w:autoSpaceDN w:val="0"/>
        <w:adjustRightInd w:val="0"/>
        <w:jc w:val="both"/>
        <w:rPr>
          <w:rFonts w:cs="Arial"/>
          <w:color w:val="000000"/>
          <w:sz w:val="22"/>
          <w:szCs w:val="22"/>
        </w:rPr>
      </w:pPr>
      <w:r w:rsidRPr="0047278C">
        <w:rPr>
          <w:rFonts w:cs="Arial"/>
          <w:color w:val="000000"/>
          <w:sz w:val="22"/>
          <w:szCs w:val="22"/>
        </w:rPr>
        <w:t xml:space="preserve">4. Any other supporting documentation, </w:t>
      </w:r>
      <w:r w:rsidR="006549FE" w:rsidRPr="0047278C">
        <w:rPr>
          <w:rFonts w:cs="Arial"/>
          <w:color w:val="000000"/>
          <w:sz w:val="22"/>
          <w:szCs w:val="22"/>
        </w:rPr>
        <w:t>e.g.</w:t>
      </w:r>
      <w:r w:rsidRPr="0047278C">
        <w:rPr>
          <w:rFonts w:cs="Arial"/>
          <w:color w:val="000000"/>
          <w:sz w:val="22"/>
          <w:szCs w:val="22"/>
        </w:rPr>
        <w:t xml:space="preserve"> copy of your qualifications</w:t>
      </w:r>
    </w:p>
    <w:p w:rsidR="009E11A6" w:rsidRPr="0047278C" w:rsidRDefault="009E11A6" w:rsidP="002934B4">
      <w:pPr>
        <w:autoSpaceDE w:val="0"/>
        <w:autoSpaceDN w:val="0"/>
        <w:adjustRightInd w:val="0"/>
        <w:ind w:left="709"/>
        <w:jc w:val="both"/>
        <w:rPr>
          <w:rFonts w:cs="Arial"/>
          <w:color w:val="000000"/>
          <w:sz w:val="22"/>
          <w:szCs w:val="22"/>
        </w:rPr>
      </w:pPr>
    </w:p>
    <w:p w:rsidR="00744193" w:rsidRDefault="00744193" w:rsidP="002934B4">
      <w:pPr>
        <w:autoSpaceDE w:val="0"/>
        <w:autoSpaceDN w:val="0"/>
        <w:adjustRightInd w:val="0"/>
        <w:jc w:val="both"/>
        <w:rPr>
          <w:rFonts w:cs="Arial"/>
          <w:b/>
          <w:color w:val="000000"/>
          <w:sz w:val="22"/>
          <w:szCs w:val="22"/>
        </w:rPr>
      </w:pPr>
    </w:p>
    <w:p w:rsidR="00D31C92" w:rsidRDefault="00D31C92" w:rsidP="002934B4">
      <w:pPr>
        <w:autoSpaceDE w:val="0"/>
        <w:autoSpaceDN w:val="0"/>
        <w:adjustRightInd w:val="0"/>
        <w:jc w:val="both"/>
        <w:rPr>
          <w:rFonts w:cs="Arial"/>
          <w:b/>
          <w:color w:val="000000"/>
          <w:sz w:val="22"/>
          <w:szCs w:val="22"/>
        </w:rPr>
      </w:pPr>
    </w:p>
    <w:p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rsidR="009E11A6" w:rsidRPr="0047278C" w:rsidRDefault="009E11A6" w:rsidP="002934B4">
      <w:pPr>
        <w:autoSpaceDE w:val="0"/>
        <w:autoSpaceDN w:val="0"/>
        <w:adjustRightInd w:val="0"/>
        <w:jc w:val="both"/>
        <w:rPr>
          <w:rFonts w:cs="Arial"/>
          <w:b/>
          <w:color w:val="000000"/>
          <w:sz w:val="22"/>
          <w:szCs w:val="22"/>
        </w:rPr>
      </w:pPr>
    </w:p>
    <w:p w:rsidR="009E11A6" w:rsidRPr="000B7A86" w:rsidRDefault="009E11A6" w:rsidP="002934B4">
      <w:pPr>
        <w:autoSpaceDE w:val="0"/>
        <w:autoSpaceDN w:val="0"/>
        <w:adjustRightInd w:val="0"/>
        <w:jc w:val="both"/>
        <w:rPr>
          <w:rFonts w:cs="Arial"/>
          <w:b/>
          <w:color w:val="000000"/>
          <w:sz w:val="22"/>
          <w:szCs w:val="22"/>
        </w:rPr>
      </w:pPr>
      <w:r w:rsidRPr="000B7A86">
        <w:rPr>
          <w:rFonts w:cs="Arial"/>
          <w:b/>
          <w:color w:val="000000"/>
          <w:sz w:val="22"/>
          <w:szCs w:val="22"/>
        </w:rPr>
        <w:t>Applications should be submitted via email (by the closing date and time) to:</w:t>
      </w:r>
    </w:p>
    <w:p w:rsidR="009E11A6" w:rsidRPr="000B7A86" w:rsidRDefault="009E11A6" w:rsidP="009E11A6">
      <w:pPr>
        <w:autoSpaceDE w:val="0"/>
        <w:autoSpaceDN w:val="0"/>
        <w:adjustRightInd w:val="0"/>
        <w:rPr>
          <w:rFonts w:cs="Arial"/>
          <w:b/>
          <w:color w:val="000000"/>
          <w:sz w:val="22"/>
          <w:szCs w:val="22"/>
        </w:rPr>
      </w:pPr>
    </w:p>
    <w:p w:rsidR="009E11A6" w:rsidRPr="000B7A86" w:rsidRDefault="00753136" w:rsidP="009E11A6">
      <w:pPr>
        <w:autoSpaceDE w:val="0"/>
        <w:autoSpaceDN w:val="0"/>
        <w:adjustRightInd w:val="0"/>
        <w:ind w:left="1418"/>
        <w:rPr>
          <w:rFonts w:cs="Arial"/>
          <w:b/>
          <w:color w:val="0000FF"/>
          <w:sz w:val="22"/>
          <w:szCs w:val="22"/>
        </w:rPr>
      </w:pPr>
      <w:hyperlink r:id="rId12" w:history="1">
        <w:r w:rsidR="000A7D2B" w:rsidRPr="000B7A86">
          <w:rPr>
            <w:rStyle w:val="Hyperlink"/>
            <w:rFonts w:cs="Arial"/>
            <w:b/>
            <w:sz w:val="22"/>
            <w:szCs w:val="22"/>
          </w:rPr>
          <w:t>hr@wnswphn.org.au</w:t>
        </w:r>
      </w:hyperlink>
      <w:r w:rsidR="009F5271" w:rsidRPr="000B7A86">
        <w:rPr>
          <w:rFonts w:cs="Arial"/>
          <w:b/>
          <w:sz w:val="22"/>
          <w:szCs w:val="22"/>
        </w:rPr>
        <w:t xml:space="preserve"> </w:t>
      </w:r>
    </w:p>
    <w:p w:rsidR="009E11A6" w:rsidRPr="000B7A86" w:rsidRDefault="009E11A6" w:rsidP="009E11A6">
      <w:pPr>
        <w:autoSpaceDE w:val="0"/>
        <w:autoSpaceDN w:val="0"/>
        <w:adjustRightInd w:val="0"/>
        <w:rPr>
          <w:rFonts w:cs="Arial"/>
          <w:b/>
          <w:color w:val="0000FF"/>
          <w:sz w:val="22"/>
          <w:szCs w:val="22"/>
        </w:rPr>
      </w:pPr>
    </w:p>
    <w:p w:rsidR="009E11A6" w:rsidRPr="000B7A86" w:rsidRDefault="009E11A6" w:rsidP="009E11A6">
      <w:pPr>
        <w:autoSpaceDE w:val="0"/>
        <w:autoSpaceDN w:val="0"/>
        <w:adjustRightInd w:val="0"/>
        <w:rPr>
          <w:rFonts w:cs="Arial"/>
          <w:b/>
          <w:color w:val="000000"/>
          <w:sz w:val="22"/>
          <w:szCs w:val="22"/>
        </w:rPr>
      </w:pPr>
      <w:r w:rsidRPr="000B7A86">
        <w:rPr>
          <w:rFonts w:cs="Arial"/>
          <w:b/>
          <w:color w:val="000000"/>
          <w:sz w:val="22"/>
          <w:szCs w:val="22"/>
        </w:rPr>
        <w:t>or posted to:</w:t>
      </w:r>
    </w:p>
    <w:p w:rsidR="009E11A6" w:rsidRPr="000B7A86" w:rsidRDefault="009E11A6" w:rsidP="009E11A6">
      <w:pPr>
        <w:autoSpaceDE w:val="0"/>
        <w:autoSpaceDN w:val="0"/>
        <w:adjustRightInd w:val="0"/>
        <w:rPr>
          <w:rFonts w:cs="Arial"/>
          <w:b/>
          <w:color w:val="000000"/>
          <w:sz w:val="22"/>
          <w:szCs w:val="22"/>
        </w:rPr>
      </w:pPr>
    </w:p>
    <w:p w:rsidR="009E11A6" w:rsidRPr="000B7A86" w:rsidRDefault="000A7D2B" w:rsidP="009E11A6">
      <w:pPr>
        <w:autoSpaceDE w:val="0"/>
        <w:autoSpaceDN w:val="0"/>
        <w:adjustRightInd w:val="0"/>
        <w:ind w:firstLine="1418"/>
        <w:rPr>
          <w:rFonts w:cs="Arial"/>
          <w:b/>
          <w:color w:val="000000"/>
          <w:sz w:val="22"/>
          <w:szCs w:val="22"/>
        </w:rPr>
      </w:pPr>
      <w:r w:rsidRPr="000B7A86">
        <w:rPr>
          <w:rFonts w:cs="Arial"/>
          <w:b/>
          <w:color w:val="000000"/>
          <w:sz w:val="22"/>
          <w:szCs w:val="22"/>
        </w:rPr>
        <w:t>Human Resources</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Western NSW </w:t>
      </w:r>
      <w:r w:rsidR="00CD5296" w:rsidRPr="000B7A86">
        <w:rPr>
          <w:rFonts w:cs="Arial"/>
          <w:b/>
          <w:color w:val="000000"/>
          <w:sz w:val="22"/>
          <w:szCs w:val="22"/>
        </w:rPr>
        <w:t>PHN</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First Floor,</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187 Brisbane Street</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PO Box </w:t>
      </w:r>
      <w:r w:rsidR="00CD5296" w:rsidRPr="000B7A86">
        <w:rPr>
          <w:rFonts w:cs="Arial"/>
          <w:b/>
          <w:color w:val="000000"/>
          <w:sz w:val="22"/>
          <w:szCs w:val="22"/>
        </w:rPr>
        <w:t>890</w:t>
      </w:r>
    </w:p>
    <w:p w:rsidR="00021043" w:rsidRPr="000B7A86" w:rsidRDefault="00CD5296" w:rsidP="00CD5296">
      <w:pPr>
        <w:autoSpaceDE w:val="0"/>
        <w:autoSpaceDN w:val="0"/>
        <w:adjustRightInd w:val="0"/>
        <w:ind w:firstLine="1418"/>
        <w:rPr>
          <w:rFonts w:cs="Arial"/>
          <w:b/>
          <w:color w:val="000000"/>
          <w:sz w:val="22"/>
          <w:szCs w:val="22"/>
        </w:rPr>
      </w:pPr>
      <w:r w:rsidRPr="000B7A86">
        <w:rPr>
          <w:rFonts w:cs="Arial"/>
          <w:b/>
          <w:color w:val="000000"/>
          <w:sz w:val="22"/>
          <w:szCs w:val="22"/>
        </w:rPr>
        <w:t xml:space="preserve">Dubbo </w:t>
      </w:r>
      <w:r w:rsidR="009E11A6" w:rsidRPr="000B7A86">
        <w:rPr>
          <w:rFonts w:cs="Arial"/>
          <w:b/>
          <w:color w:val="000000"/>
          <w:sz w:val="22"/>
          <w:szCs w:val="22"/>
        </w:rPr>
        <w:t>NSW 2</w:t>
      </w:r>
      <w:r w:rsidRPr="000B7A86">
        <w:rPr>
          <w:rFonts w:cs="Arial"/>
          <w:b/>
          <w:color w:val="000000"/>
          <w:sz w:val="22"/>
          <w:szCs w:val="22"/>
        </w:rPr>
        <w:t>830</w:t>
      </w:r>
    </w:p>
    <w:p w:rsidR="00A701EC" w:rsidRPr="000B7A86" w:rsidRDefault="00A701EC" w:rsidP="00CD5296">
      <w:pPr>
        <w:autoSpaceDE w:val="0"/>
        <w:autoSpaceDN w:val="0"/>
        <w:adjustRightInd w:val="0"/>
        <w:ind w:firstLine="1418"/>
        <w:rPr>
          <w:rFonts w:cs="Arial"/>
          <w:b/>
          <w:color w:val="000000"/>
          <w:sz w:val="22"/>
          <w:szCs w:val="22"/>
        </w:rPr>
      </w:pPr>
    </w:p>
    <w:p w:rsidR="00A701EC" w:rsidRDefault="00A701EC">
      <w:pPr>
        <w:rPr>
          <w:rFonts w:cs="Arial"/>
          <w:color w:val="000000"/>
          <w:sz w:val="22"/>
          <w:szCs w:val="22"/>
        </w:rPr>
      </w:pPr>
      <w:r>
        <w:rPr>
          <w:rFonts w:cs="Arial"/>
          <w:color w:val="000000"/>
          <w:sz w:val="22"/>
          <w:szCs w:val="22"/>
        </w:rPr>
        <w:br w:type="page"/>
      </w:r>
    </w:p>
    <w:p w:rsidR="004E7D7C" w:rsidRDefault="004E7D7C" w:rsidP="004E7D7C">
      <w:pPr>
        <w:keepNext/>
        <w:keepLines/>
        <w:spacing w:before="240" w:line="259" w:lineRule="auto"/>
        <w:jc w:val="center"/>
        <w:outlineLvl w:val="0"/>
        <w:rPr>
          <w:rFonts w:eastAsia="Times New Roman" w:cs="Arial"/>
          <w:b/>
          <w:color w:val="003D69"/>
          <w:sz w:val="32"/>
          <w:szCs w:val="32"/>
        </w:rPr>
      </w:pPr>
      <w:bookmarkStart w:id="2" w:name="_Hlk518397474"/>
      <w:r w:rsidRPr="006D0661">
        <w:rPr>
          <w:rFonts w:eastAsia="Times New Roman" w:cs="Arial"/>
          <w:b/>
          <w:color w:val="003D69"/>
          <w:sz w:val="32"/>
          <w:szCs w:val="32"/>
        </w:rPr>
        <w:lastRenderedPageBreak/>
        <w:t>Position Description</w:t>
      </w:r>
    </w:p>
    <w:p w:rsidR="00BF2594" w:rsidRPr="00A54A19" w:rsidRDefault="00BF2594" w:rsidP="00BF2594">
      <w:pPr>
        <w:rPr>
          <w:rFonts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7"/>
        <w:gridCol w:w="6173"/>
      </w:tblGrid>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Title:</w:t>
            </w:r>
          </w:p>
        </w:tc>
        <w:tc>
          <w:tcPr>
            <w:tcW w:w="6656" w:type="dxa"/>
          </w:tcPr>
          <w:p w:rsidR="00BF2594" w:rsidRPr="00BF2594" w:rsidRDefault="00256FC7" w:rsidP="00E65DE0">
            <w:pPr>
              <w:spacing w:before="120" w:after="120"/>
              <w:rPr>
                <w:rFonts w:cs="Arial"/>
                <w:sz w:val="22"/>
                <w:szCs w:val="22"/>
              </w:rPr>
            </w:pPr>
            <w:r>
              <w:rPr>
                <w:rFonts w:cs="Arial"/>
                <w:sz w:val="22"/>
                <w:szCs w:val="22"/>
              </w:rPr>
              <w:t>Portfolio Lead – Community Wellbeing, Psychosocial Support and Suicide Prevention</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Location:</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Bathurst, Orange, Dubbo or Broken Hill.</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Reports To:</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Senior Manager Commissioned Services and Strategic Projects</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Portfolio:</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Integration &amp; Services</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Contract Type:</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Full-time Maximum Term</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Industrial Instrument:</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Western Health Alliance Limited Enterprise Agreement 2017</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Classification:</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Level 5, Grade 4</w:t>
            </w:r>
            <w:r w:rsidR="00827FE0">
              <w:rPr>
                <w:rFonts w:cs="Arial"/>
                <w:sz w:val="22"/>
                <w:szCs w:val="22"/>
              </w:rPr>
              <w:t xml:space="preserve"> </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Delegated Authority:</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Level 3 - As defined in the Delegations Policy</w:t>
            </w:r>
          </w:p>
        </w:tc>
      </w:tr>
    </w:tbl>
    <w:p w:rsidR="00BF2594" w:rsidRPr="00BF2594" w:rsidRDefault="00BF2594" w:rsidP="00BF2594">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Position Purpose</w:t>
            </w:r>
          </w:p>
        </w:tc>
      </w:tr>
    </w:tbl>
    <w:p w:rsidR="00BF2594" w:rsidRPr="00BF2594" w:rsidRDefault="00BF2594" w:rsidP="00BF2594">
      <w:pPr>
        <w:rPr>
          <w:rFonts w:cs="Arial"/>
          <w:sz w:val="22"/>
          <w:szCs w:val="22"/>
        </w:rPr>
      </w:pPr>
    </w:p>
    <w:p w:rsidR="00BF2594" w:rsidRPr="00BF2594" w:rsidRDefault="00BF2594" w:rsidP="00BF2594">
      <w:pPr>
        <w:rPr>
          <w:rFonts w:cs="Arial"/>
          <w:sz w:val="22"/>
          <w:szCs w:val="22"/>
        </w:rPr>
      </w:pPr>
      <w:r w:rsidRPr="00BF2594">
        <w:rPr>
          <w:rFonts w:cs="Arial"/>
          <w:sz w:val="22"/>
          <w:szCs w:val="22"/>
        </w:rPr>
        <w:t xml:space="preserve">The </w:t>
      </w:r>
      <w:r w:rsidRPr="00BF2594">
        <w:rPr>
          <w:rFonts w:cs="Arial"/>
          <w:b/>
          <w:sz w:val="22"/>
          <w:szCs w:val="22"/>
        </w:rPr>
        <w:t>Portfolio Lead</w:t>
      </w:r>
      <w:r w:rsidRPr="00BF2594">
        <w:rPr>
          <w:rFonts w:cs="Arial"/>
          <w:sz w:val="22"/>
          <w:szCs w:val="22"/>
        </w:rPr>
        <w:t xml:space="preserve"> is responsible for providing subject matter leadership, expertise and advice to inform Western NSW Primary Health Network (WNSW PHN) Activity Work Plans, Strategic Projects and </w:t>
      </w:r>
      <w:r w:rsidRPr="00BF2594">
        <w:rPr>
          <w:rFonts w:eastAsia="Calibri" w:cs="Arial"/>
          <w:sz w:val="22"/>
          <w:szCs w:val="22"/>
        </w:rPr>
        <w:t>Commissioned Services to ensure the health needs of our communities are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bookmarkStart w:id="3" w:name="_Hlk18055415"/>
            <w:r w:rsidRPr="00BF2594">
              <w:rPr>
                <w:rFonts w:cs="Arial"/>
                <w:color w:val="FFFFFF" w:themeColor="background1"/>
                <w:sz w:val="22"/>
                <w:szCs w:val="22"/>
              </w:rPr>
              <w:t>Key Responsibilities:</w:t>
            </w:r>
          </w:p>
        </w:tc>
      </w:tr>
    </w:tbl>
    <w:bookmarkEnd w:id="3"/>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Provide expert advice and direction to ensure that service design and delivery is aligned to evidence based best practice and community needs as identified through the WNSW PHN needs assessment.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Ensure that Aboriginal Health is embedded in the design of commissioned services.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Build and maintain strong sector relationships and networks to </w:t>
      </w:r>
      <w:proofErr w:type="spellStart"/>
      <w:r w:rsidRPr="00BF2594">
        <w:rPr>
          <w:rFonts w:cs="Arial"/>
          <w:sz w:val="22"/>
          <w:szCs w:val="22"/>
        </w:rPr>
        <w:t>maximise</w:t>
      </w:r>
      <w:proofErr w:type="spellEnd"/>
      <w:r w:rsidRPr="00BF2594">
        <w:rPr>
          <w:rFonts w:cs="Arial"/>
          <w:sz w:val="22"/>
          <w:szCs w:val="22"/>
        </w:rPr>
        <w:t xml:space="preserve"> opportunities for collaboration and ensure knowledge base is current.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Undertake analysis of commissioned service providers’ performance and reporting to ensure deliverable and outcomes are being achieved. </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Work closely with commissioned services providers and internal stakeholders in the development and implementation of outcomes-based service delivery.</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Work collaboratively with internal stakeholders to ensure planning, procurement, implementation and evaluation of commissioned services is coordinated.</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Contribute to internal procurement processes, including preparation of relevant documentation and participation in tender evaluations as required. </w:t>
      </w:r>
    </w:p>
    <w:tbl>
      <w:tblPr>
        <w:tblStyle w:val="TableGrid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639"/>
      </w:tblGrid>
      <w:tr w:rsidR="00BF2594" w:rsidRPr="00BF2594" w:rsidTr="00E65DE0">
        <w:tc>
          <w:tcPr>
            <w:tcW w:w="9639" w:type="dxa"/>
            <w:shd w:val="clear" w:color="auto" w:fill="003D69"/>
          </w:tcPr>
          <w:p w:rsidR="00BF2594" w:rsidRPr="00BF2594" w:rsidRDefault="00BF2594" w:rsidP="00E65DE0">
            <w:pPr>
              <w:spacing w:before="60" w:after="60"/>
              <w:rPr>
                <w:rFonts w:ascii="Arial" w:eastAsia="Calibri" w:hAnsi="Arial" w:cs="Arial"/>
                <w:szCs w:val="22"/>
              </w:rPr>
            </w:pPr>
            <w:r w:rsidRPr="00BF2594">
              <w:rPr>
                <w:rFonts w:ascii="Arial" w:hAnsi="Arial" w:cs="Arial"/>
                <w:color w:val="FFFFFF" w:themeColor="background1"/>
                <w:szCs w:val="22"/>
              </w:rPr>
              <w:t>Key Internal Relationships</w:t>
            </w:r>
          </w:p>
        </w:tc>
      </w:tr>
    </w:tbl>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All members of the Integration and Services Team; in particular </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 xml:space="preserve">Relevant Commissioned Services Liaison Officer(s);  </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Practice Support and Improvement Team;</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Project and Program Managers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lastRenderedPageBreak/>
        <w:t>All members of the Strategy, Engagement and Performance Team as required, including:</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Manager Planning and Evaluation;</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Manager Aboriginal Health Strategy and Programs;</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Engagement and Digital Media Officer;</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Data Manager;</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Members of the Corporate Services team as required. </w:t>
      </w:r>
    </w:p>
    <w:p w:rsidR="00BF2594" w:rsidRPr="00BF2594" w:rsidRDefault="00BF2594" w:rsidP="00BF2594">
      <w:pPr>
        <w:spacing w:before="120"/>
        <w:jc w:val="both"/>
        <w:rPr>
          <w:rFonts w:cs="Arial"/>
          <w:sz w:val="22"/>
          <w:szCs w:val="22"/>
        </w:rPr>
      </w:pPr>
    </w:p>
    <w:p w:rsidR="00BF2594" w:rsidRPr="00BF2594" w:rsidRDefault="00BF2594" w:rsidP="00BF2594">
      <w:pPr>
        <w:spacing w:before="120"/>
        <w:rPr>
          <w:rFonts w:cs="Arial"/>
          <w:color w:val="000000" w:themeColor="text1"/>
          <w:sz w:val="22"/>
          <w:szCs w:val="22"/>
        </w:rPr>
      </w:pPr>
    </w:p>
    <w:tbl>
      <w:tblPr>
        <w:tblStyle w:val="TableGrid2"/>
        <w:tblW w:w="9639" w:type="dxa"/>
        <w:shd w:val="clear" w:color="auto" w:fill="003D69"/>
        <w:tblLook w:val="04A0" w:firstRow="1" w:lastRow="0" w:firstColumn="1" w:lastColumn="0" w:noHBand="0" w:noVBand="1"/>
      </w:tblPr>
      <w:tblGrid>
        <w:gridCol w:w="3261"/>
        <w:gridCol w:w="6378"/>
      </w:tblGrid>
      <w:tr w:rsidR="00BF2594" w:rsidRPr="00BF2594" w:rsidTr="00E65DE0">
        <w:tc>
          <w:tcPr>
            <w:tcW w:w="9639" w:type="dxa"/>
            <w:gridSpan w:val="2"/>
            <w:shd w:val="clear" w:color="auto" w:fill="003D69"/>
          </w:tcPr>
          <w:p w:rsidR="00BF2594" w:rsidRPr="00BF2594" w:rsidRDefault="00BF2594" w:rsidP="00E65DE0">
            <w:pPr>
              <w:spacing w:after="120" w:line="276" w:lineRule="auto"/>
              <w:rPr>
                <w:rFonts w:ascii="Arial" w:eastAsia="Calibri" w:hAnsi="Arial" w:cs="Arial"/>
                <w:szCs w:val="22"/>
              </w:rPr>
            </w:pPr>
            <w:r w:rsidRPr="00BF2594">
              <w:rPr>
                <w:rFonts w:ascii="Arial" w:eastAsia="Calibri" w:hAnsi="Arial" w:cs="Arial"/>
                <w:b/>
                <w:szCs w:val="22"/>
              </w:rPr>
              <w:t>Competency Framework</w:t>
            </w:r>
            <w:r w:rsidRPr="00BF2594">
              <w:rPr>
                <w:rFonts w:ascii="Arial" w:eastAsia="Calibri" w:hAnsi="Arial" w:cs="Arial"/>
                <w:szCs w:val="22"/>
              </w:rPr>
              <w:t>: (refer to WHAL Competency Framework)</w:t>
            </w:r>
          </w:p>
        </w:tc>
      </w:tr>
      <w:tr w:rsidR="00BF2594" w:rsidRPr="00BF2594" w:rsidTr="00E65DE0">
        <w:tblPrEx>
          <w:shd w:val="clear" w:color="auto" w:fill="auto"/>
        </w:tblPrEx>
        <w:tc>
          <w:tcPr>
            <w:tcW w:w="3261" w:type="dxa"/>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Core Competencies</w:t>
            </w:r>
          </w:p>
        </w:tc>
        <w:tc>
          <w:tcPr>
            <w:tcW w:w="6378" w:type="dxa"/>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Role Requirement Level</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Analytical Thinking</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Sees multiple links: Analyses a general situation and considers several potential causes of events. </w:t>
            </w:r>
            <w:proofErr w:type="spellStart"/>
            <w:r w:rsidRPr="00BF2594">
              <w:rPr>
                <w:rFonts w:ascii="Arial" w:hAnsi="Arial" w:cs="Arial"/>
                <w:szCs w:val="22"/>
                <w:lang w:eastAsia="en-AU"/>
              </w:rPr>
              <w:t>Recognises</w:t>
            </w:r>
            <w:proofErr w:type="spellEnd"/>
            <w:r w:rsidRPr="00BF2594">
              <w:rPr>
                <w:rFonts w:ascii="Arial" w:hAnsi="Arial" w:cs="Arial"/>
                <w:szCs w:val="22"/>
                <w:lang w:eastAsia="en-AU"/>
              </w:rPr>
              <w:t xml:space="preserve"> the links between several parts of a problem.</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Initiative</w:t>
            </w:r>
            <w:r w:rsidRPr="00BF2594">
              <w:rPr>
                <w:rFonts w:ascii="Arial" w:hAnsi="Arial" w:cs="Arial"/>
                <w:szCs w:val="22"/>
                <w:lang w:eastAsia="en-AU"/>
              </w:rPr>
              <w:t xml:space="preserve"> </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Is decisive and takes accountability in situations that call for prompt direction: Acts quickly and decisively when it is difficult to </w:t>
            </w:r>
            <w:proofErr w:type="gramStart"/>
            <w:r w:rsidRPr="00BF2594">
              <w:rPr>
                <w:rFonts w:ascii="Arial" w:hAnsi="Arial" w:cs="Arial"/>
                <w:szCs w:val="22"/>
                <w:lang w:eastAsia="en-AU"/>
              </w:rPr>
              <w:t>make a decision</w:t>
            </w:r>
            <w:proofErr w:type="gramEnd"/>
            <w:r w:rsidRPr="00BF2594">
              <w:rPr>
                <w:rFonts w:ascii="Arial" w:hAnsi="Arial" w:cs="Arial"/>
                <w:szCs w:val="22"/>
                <w:lang w:eastAsia="en-AU"/>
              </w:rPr>
              <w:t>, typically has confidence in decision making gained through experience.</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Customer Focus</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(3) – Takes personal responsibility for customers: Takes responsibility for correcting customer-service problems.</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Learning Orientation</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(4) - Expands existing boundaries of knowledge: Uses experience to contribute to broadening and developing the </w:t>
            </w:r>
            <w:proofErr w:type="spellStart"/>
            <w:r w:rsidRPr="00BF2594">
              <w:rPr>
                <w:rFonts w:ascii="Arial" w:hAnsi="Arial" w:cs="Arial"/>
                <w:szCs w:val="22"/>
                <w:lang w:eastAsia="en-AU"/>
              </w:rPr>
              <w:t>organisation’s</w:t>
            </w:r>
            <w:proofErr w:type="spellEnd"/>
            <w:r w:rsidRPr="00BF2594">
              <w:rPr>
                <w:rFonts w:ascii="Arial" w:hAnsi="Arial" w:cs="Arial"/>
                <w:szCs w:val="22"/>
                <w:lang w:eastAsia="en-AU"/>
              </w:rPr>
              <w:t xml:space="preserve"> body of </w:t>
            </w:r>
            <w:proofErr w:type="spellStart"/>
            <w:r w:rsidRPr="00BF2594">
              <w:rPr>
                <w:rFonts w:ascii="Arial" w:hAnsi="Arial" w:cs="Arial"/>
                <w:szCs w:val="22"/>
                <w:lang w:eastAsia="en-AU"/>
              </w:rPr>
              <w:t>specialised</w:t>
            </w:r>
            <w:proofErr w:type="spellEnd"/>
            <w:r w:rsidRPr="00BF2594">
              <w:rPr>
                <w:rFonts w:ascii="Arial" w:hAnsi="Arial" w:cs="Arial"/>
                <w:szCs w:val="22"/>
                <w:lang w:eastAsia="en-AU"/>
              </w:rPr>
              <w:t xml:space="preserve"> professional/technical knowledge and understanding.</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Results Focus</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Improves overall team performance: Focuses on setting challenging goals for self and team that are most critical to work area performance and that are in line with the overall vision/strategy of the </w:t>
            </w:r>
            <w:proofErr w:type="spellStart"/>
            <w:r w:rsidRPr="00BF2594">
              <w:rPr>
                <w:rFonts w:ascii="Arial" w:hAnsi="Arial" w:cs="Arial"/>
                <w:szCs w:val="22"/>
                <w:lang w:eastAsia="en-AU"/>
              </w:rPr>
              <w:t>organisation</w:t>
            </w:r>
            <w:proofErr w:type="spellEnd"/>
            <w:r w:rsidRPr="00BF2594">
              <w:rPr>
                <w:rFonts w:ascii="Arial" w:hAnsi="Arial" w:cs="Arial"/>
                <w:szCs w:val="22"/>
                <w:lang w:eastAsia="en-AU"/>
              </w:rPr>
              <w:t>.</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Teamwork and Co-operation</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 (3) - Values others input: Actively looks for ideas and opinions from others to help form decisions and make plans.</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Direction Setting</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Aligns the strategy with broader/future </w:t>
            </w:r>
            <w:proofErr w:type="spellStart"/>
            <w:r w:rsidRPr="00BF2594">
              <w:rPr>
                <w:rFonts w:ascii="Arial" w:hAnsi="Arial" w:cs="Arial"/>
                <w:szCs w:val="22"/>
                <w:lang w:eastAsia="en-AU"/>
              </w:rPr>
              <w:t>organisational</w:t>
            </w:r>
            <w:proofErr w:type="spellEnd"/>
            <w:r w:rsidRPr="00BF2594">
              <w:rPr>
                <w:rFonts w:ascii="Arial" w:hAnsi="Arial" w:cs="Arial"/>
                <w:szCs w:val="22"/>
                <w:lang w:eastAsia="en-AU"/>
              </w:rPr>
              <w:t xml:space="preserve"> goals: Understands overall future business needs and develops a strategy that aligns their work area/s with the objectives of the wider </w:t>
            </w:r>
            <w:proofErr w:type="spellStart"/>
            <w:r w:rsidRPr="00BF2594">
              <w:rPr>
                <w:rFonts w:ascii="Arial" w:hAnsi="Arial" w:cs="Arial"/>
                <w:szCs w:val="22"/>
                <w:lang w:eastAsia="en-AU"/>
              </w:rPr>
              <w:t>organisation</w:t>
            </w:r>
            <w:proofErr w:type="spellEnd"/>
            <w:r w:rsidRPr="00BF2594">
              <w:rPr>
                <w:rFonts w:ascii="Arial" w:hAnsi="Arial" w:cs="Arial"/>
                <w:szCs w:val="22"/>
                <w:lang w:eastAsia="en-AU"/>
              </w:rPr>
              <w:t>.</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Influencing &amp; Negotiation</w:t>
            </w:r>
          </w:p>
        </w:tc>
        <w:tc>
          <w:tcPr>
            <w:tcW w:w="6378" w:type="dxa"/>
            <w:shd w:val="clear" w:color="auto" w:fill="FDE9D9" w:themeFill="accent6" w:themeFillTint="33"/>
          </w:tcPr>
          <w:p w:rsidR="00BF2594" w:rsidRPr="00BF2594" w:rsidRDefault="00BF2594" w:rsidP="00E65DE0">
            <w:pPr>
              <w:spacing w:after="120" w:line="276" w:lineRule="auto"/>
              <w:ind w:left="58" w:hanging="58"/>
              <w:rPr>
                <w:rFonts w:ascii="Arial" w:hAnsi="Arial" w:cs="Arial"/>
                <w:szCs w:val="22"/>
                <w:lang w:eastAsia="en-AU"/>
              </w:rPr>
            </w:pPr>
            <w:r w:rsidRPr="00BF2594">
              <w:rPr>
                <w:rFonts w:ascii="Arial" w:hAnsi="Arial" w:cs="Arial"/>
                <w:szCs w:val="22"/>
                <w:lang w:eastAsia="en-AU"/>
              </w:rPr>
              <w:t>(3) - Focuses on areas of interest to influence and adapts approach to fit audience: Understands the knowledge and levels of interest of others and adapts the style or content of approach to suit.</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Conceptual Thinking</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(4) - Clarifies complex information relating to broad business opportunities: Challenges assumptions about the way things are done </w:t>
            </w:r>
            <w:proofErr w:type="gramStart"/>
            <w:r w:rsidRPr="00BF2594">
              <w:rPr>
                <w:rFonts w:ascii="Arial" w:hAnsi="Arial" w:cs="Arial"/>
                <w:szCs w:val="22"/>
                <w:lang w:eastAsia="en-AU"/>
              </w:rPr>
              <w:t>in order to</w:t>
            </w:r>
            <w:proofErr w:type="gramEnd"/>
            <w:r w:rsidRPr="00BF2594">
              <w:rPr>
                <w:rFonts w:ascii="Arial" w:hAnsi="Arial" w:cs="Arial"/>
                <w:szCs w:val="22"/>
                <w:lang w:eastAsia="en-AU"/>
              </w:rPr>
              <w:t xml:space="preserve"> develop solutions. </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lastRenderedPageBreak/>
              <w:t>Judgement &amp; Decisiveness</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(3) - Makes quality decisions without complete information: When all possible channels have been explored, yet the picture still appears incomplete, does not procrastinate.</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Planning &amp; Co-ordinating</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(3) - Monitors and facilitates others’ activities: Effectively co-ordinates projects or specific improvements in a team or work area.</w:t>
            </w:r>
          </w:p>
        </w:tc>
      </w:tr>
      <w:tr w:rsidR="00BF2594" w:rsidRPr="00BF2594" w:rsidTr="00E65DE0">
        <w:tblPrEx>
          <w:shd w:val="clear" w:color="auto" w:fill="auto"/>
        </w:tblPrEx>
        <w:tc>
          <w:tcPr>
            <w:tcW w:w="3261" w:type="dxa"/>
            <w:shd w:val="clear" w:color="auto" w:fill="F2DBDB" w:themeFill="accent2"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Developing Others</w:t>
            </w:r>
          </w:p>
        </w:tc>
        <w:tc>
          <w:tcPr>
            <w:tcW w:w="6378" w:type="dxa"/>
            <w:shd w:val="clear" w:color="auto" w:fill="F2DBDB" w:themeFill="accent2" w:themeFillTint="33"/>
          </w:tcPr>
          <w:p w:rsidR="00BF2594" w:rsidRPr="00BF2594" w:rsidRDefault="00BF2594" w:rsidP="00E65DE0">
            <w:pPr>
              <w:rPr>
                <w:rFonts w:ascii="Arial" w:hAnsi="Arial" w:cs="Arial"/>
                <w:szCs w:val="22"/>
                <w:lang w:eastAsia="en-AU"/>
              </w:rPr>
            </w:pPr>
            <w:r w:rsidRPr="00BF2594">
              <w:rPr>
                <w:rFonts w:ascii="Arial" w:hAnsi="Arial" w:cs="Arial"/>
                <w:color w:val="000000"/>
                <w:szCs w:val="22"/>
              </w:rPr>
              <w:t xml:space="preserve">(3) - Provides broad on-the-job coaching and support including soft skill development to achieve short to medium term goals: Allows people to learn from their mistakes in a structured and safe environment or by identifying additional training requirements, providing additional resources etc. </w:t>
            </w:r>
          </w:p>
        </w:tc>
      </w:tr>
      <w:tr w:rsidR="00BF2594" w:rsidRPr="00BF2594" w:rsidTr="00E65DE0">
        <w:tblPrEx>
          <w:shd w:val="clear" w:color="auto" w:fill="auto"/>
        </w:tblPrEx>
        <w:tc>
          <w:tcPr>
            <w:tcW w:w="3261" w:type="dxa"/>
            <w:shd w:val="clear" w:color="auto" w:fill="F2DBDB" w:themeFill="accent2"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Leading the Team</w:t>
            </w:r>
          </w:p>
        </w:tc>
        <w:tc>
          <w:tcPr>
            <w:tcW w:w="6378" w:type="dxa"/>
            <w:shd w:val="clear" w:color="auto" w:fill="F2DBDB" w:themeFill="accent2" w:themeFillTint="33"/>
          </w:tcPr>
          <w:p w:rsidR="00BF2594" w:rsidRPr="00BF2594" w:rsidRDefault="00BF2594" w:rsidP="00E65DE0">
            <w:pPr>
              <w:rPr>
                <w:rFonts w:ascii="Arial" w:hAnsi="Arial" w:cs="Arial"/>
                <w:szCs w:val="22"/>
                <w:lang w:eastAsia="en-AU"/>
              </w:rPr>
            </w:pPr>
            <w:r w:rsidRPr="00BF2594">
              <w:rPr>
                <w:rFonts w:ascii="Arial" w:hAnsi="Arial" w:cs="Arial"/>
                <w:color w:val="000000"/>
                <w:szCs w:val="22"/>
              </w:rPr>
              <w:t xml:space="preserve">(3) Creates an open and encouraging environment: Creates an environment of openness, trust and encouragement. </w:t>
            </w:r>
          </w:p>
        </w:tc>
      </w:tr>
    </w:tbl>
    <w:p w:rsidR="00BF2594" w:rsidRPr="00BF2594" w:rsidRDefault="00BF2594" w:rsidP="00BF2594">
      <w:pPr>
        <w:spacing w:after="120"/>
        <w:rPr>
          <w:rFonts w:eastAsia="Calibri" w:cs="Arial"/>
          <w:sz w:val="22"/>
          <w:szCs w:val="22"/>
        </w:rPr>
      </w:pPr>
    </w:p>
    <w:p w:rsidR="00BF2594" w:rsidRPr="00BF2594" w:rsidRDefault="00BF2594" w:rsidP="00BF2594">
      <w:pPr>
        <w:spacing w:after="120"/>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General Responsibilities:</w:t>
            </w:r>
          </w:p>
        </w:tc>
      </w:tr>
    </w:tbl>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 a commitment to WNSW PHN’s vision and values.</w:t>
      </w:r>
    </w:p>
    <w:p w:rsidR="00BF2594" w:rsidRPr="00BF2594" w:rsidRDefault="00BF2594" w:rsidP="00BF2594">
      <w:pPr>
        <w:numPr>
          <w:ilvl w:val="0"/>
          <w:numId w:val="10"/>
        </w:numPr>
        <w:spacing w:before="120"/>
        <w:ind w:left="357" w:hanging="357"/>
        <w:jc w:val="both"/>
        <w:rPr>
          <w:rFonts w:eastAsia="Calibri" w:cs="Arial"/>
          <w:sz w:val="22"/>
          <w:szCs w:val="22"/>
        </w:rPr>
      </w:pPr>
      <w:r w:rsidRPr="00BF2594">
        <w:rPr>
          <w:rFonts w:eastAsia="Calibri" w:cs="Arial"/>
          <w:sz w:val="22"/>
          <w:szCs w:val="22"/>
        </w:rPr>
        <w:t>Respect confidentiality in line with the Privacy Act 1988 and related policies and procedures.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Be aware of and adhere to WNSW PHN’s policies and procedures.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Be aware of individual responsibilities under the relevant Workplace Health and Safety legislation and report as necessary any untoward accident, incident or potentially hazardous environment.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Undertake continuing professional development as required to ensure job skills remain current.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Attend and participate in out-of-hours meetings and functions as required.</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Actively participate in staff development activities.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Identify and participate in continuous quality improvement opportunities.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Actively participate in annual performance planning and review activities.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Maintain a working knowledge of all equipment </w:t>
      </w:r>
      <w:proofErr w:type="spellStart"/>
      <w:r w:rsidRPr="00BF2594">
        <w:rPr>
          <w:rFonts w:cs="Arial"/>
          <w:sz w:val="22"/>
          <w:szCs w:val="22"/>
        </w:rPr>
        <w:t>utilised</w:t>
      </w:r>
      <w:proofErr w:type="spellEnd"/>
      <w:r w:rsidRPr="00BF2594">
        <w:rPr>
          <w:rFonts w:cs="Arial"/>
          <w:sz w:val="22"/>
          <w:szCs w:val="22"/>
        </w:rPr>
        <w:t xml:space="preserve"> in the office.</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Undertake other duties commensurate with the role as required.</w:t>
      </w:r>
    </w:p>
    <w:p w:rsidR="00BF2594" w:rsidRPr="00BF2594" w:rsidRDefault="00BF2594" w:rsidP="00BF2594">
      <w:pPr>
        <w:spacing w:before="1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Selection Criteria:</w:t>
            </w:r>
          </w:p>
        </w:tc>
      </w:tr>
    </w:tbl>
    <w:p w:rsidR="00BF2594" w:rsidRPr="00BF2594" w:rsidRDefault="00BF2594" w:rsidP="00BF2594">
      <w:pPr>
        <w:spacing w:before="120"/>
        <w:rPr>
          <w:rFonts w:cs="Arial"/>
          <w:b/>
          <w:color w:val="000000" w:themeColor="text1"/>
          <w:sz w:val="22"/>
          <w:szCs w:val="22"/>
        </w:rPr>
      </w:pPr>
      <w:r w:rsidRPr="00BF2594">
        <w:rPr>
          <w:rFonts w:cs="Arial"/>
          <w:b/>
          <w:color w:val="000000" w:themeColor="text1"/>
          <w:sz w:val="22"/>
          <w:szCs w:val="22"/>
        </w:rPr>
        <w:t>Essential</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Tertiary level qualifications in field relevant to portfolio and </w:t>
      </w:r>
      <w:r w:rsidR="00DD2217">
        <w:rPr>
          <w:rFonts w:cs="Arial"/>
          <w:sz w:val="22"/>
          <w:szCs w:val="22"/>
        </w:rPr>
        <w:t>substantial</w:t>
      </w:r>
      <w:r w:rsidRPr="00BF2594">
        <w:rPr>
          <w:rFonts w:cs="Arial"/>
          <w:sz w:val="22"/>
          <w:szCs w:val="22"/>
        </w:rPr>
        <w:t xml:space="preserve"> experience in the field required for the role.</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Demonstrated understanding of and commitment to cultural safety.</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Demonstrated high-level information communication technology skills.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Demonstrated knowledge and understanding of portfolio-related activities at Commonwealth and State level.</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Experience in interpreting research evidence and applying it to service design or delivery.</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lastRenderedPageBreak/>
        <w:t>Understanding of commissioning in the healthcare sector.</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Ability to lead a team and manage remotely located direct reports.</w:t>
      </w:r>
    </w:p>
    <w:p w:rsidR="00BF2594" w:rsidRPr="00BF2594" w:rsidRDefault="00BF2594" w:rsidP="00BF2594">
      <w:pPr>
        <w:pStyle w:val="ListParagraph"/>
        <w:spacing w:before="120"/>
        <w:rPr>
          <w:rFonts w:cs="Arial"/>
          <w:color w:val="000000" w:themeColor="text1"/>
          <w:sz w:val="22"/>
          <w:szCs w:val="22"/>
        </w:rPr>
      </w:pPr>
    </w:p>
    <w:p w:rsidR="00BF2594" w:rsidRPr="00BF2594" w:rsidRDefault="00BF2594" w:rsidP="00BF2594">
      <w:pPr>
        <w:spacing w:before="120"/>
        <w:rPr>
          <w:rFonts w:cs="Arial"/>
          <w:b/>
          <w:color w:val="000000" w:themeColor="text1"/>
          <w:sz w:val="22"/>
          <w:szCs w:val="22"/>
        </w:rPr>
      </w:pPr>
      <w:r w:rsidRPr="00BF2594">
        <w:rPr>
          <w:rFonts w:cs="Arial"/>
          <w:b/>
          <w:color w:val="000000" w:themeColor="text1"/>
          <w:sz w:val="22"/>
          <w:szCs w:val="22"/>
        </w:rPr>
        <w:t>Desirable</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Post graduate level qualifications in relevant portfolio field.</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Demonstrated experience in working with Aboriginal </w:t>
      </w:r>
      <w:proofErr w:type="spellStart"/>
      <w:r w:rsidRPr="00BF2594">
        <w:rPr>
          <w:rFonts w:cs="Arial"/>
          <w:sz w:val="22"/>
          <w:szCs w:val="22"/>
        </w:rPr>
        <w:t>organisations</w:t>
      </w:r>
      <w:proofErr w:type="spellEnd"/>
      <w:r w:rsidRPr="00BF2594">
        <w:rPr>
          <w:rFonts w:cs="Arial"/>
          <w:sz w:val="22"/>
          <w:szCs w:val="22"/>
        </w:rPr>
        <w:t xml:space="preserve"> and communities in planning and implementing health services. </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Existing networks with groups relevant to portfolio.</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Knowledge and understanding of program logic and measuring outcomes.</w:t>
      </w:r>
    </w:p>
    <w:p w:rsidR="00BF2594" w:rsidRPr="00BF2594" w:rsidRDefault="00BF2594" w:rsidP="00BF2594">
      <w:pPr>
        <w:spacing w:before="120"/>
        <w:rPr>
          <w:rFonts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804"/>
        <w:gridCol w:w="4216"/>
      </w:tblGrid>
      <w:tr w:rsidR="00BF2594" w:rsidRPr="00BF2594" w:rsidTr="00E65DE0">
        <w:tc>
          <w:tcPr>
            <w:tcW w:w="5092"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Special Conditions:</w:t>
            </w:r>
          </w:p>
        </w:tc>
        <w:tc>
          <w:tcPr>
            <w:tcW w:w="4546" w:type="dxa"/>
            <w:shd w:val="clear" w:color="auto" w:fill="003D69"/>
          </w:tcPr>
          <w:p w:rsidR="00BF2594" w:rsidRPr="00BF2594" w:rsidRDefault="00BF2594" w:rsidP="00E65DE0">
            <w:pPr>
              <w:spacing w:before="60" w:after="60"/>
              <w:rPr>
                <w:rFonts w:cs="Arial"/>
                <w:color w:val="FFFFFF" w:themeColor="background1"/>
                <w:sz w:val="22"/>
                <w:szCs w:val="22"/>
              </w:rPr>
            </w:pPr>
          </w:p>
        </w:tc>
      </w:tr>
    </w:tbl>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Conditions of employment are governed by the industrial instrument specified in the first table, the Fair Work Act 2009, National Employment Standards, Western Health Alliance Limited Employment Contract and WNSW PHN policies and procedures.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Out of hours work, on evenings and/or weekends, may be required from time to time for which flexible working hours may be negotiated with your Manager.</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Travel, including overnight stays, across the region within the WNSW PHN’s boundary may be necessary from time to time. Occasional intrastate and/or interstate travel may also be required.</w:t>
      </w:r>
    </w:p>
    <w:p w:rsidR="00BF2594" w:rsidRPr="00BF2594" w:rsidRDefault="00BF2594" w:rsidP="00BF2594">
      <w:pPr>
        <w:spacing w:before="120"/>
        <w:rPr>
          <w:rFonts w:cs="Arial"/>
          <w:sz w:val="22"/>
          <w:szCs w:val="22"/>
        </w:rPr>
      </w:pPr>
    </w:p>
    <w:p w:rsidR="00BF2594" w:rsidRPr="00BF2594" w:rsidRDefault="00BF2594" w:rsidP="00BF2594">
      <w:pPr>
        <w:spacing w:before="1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Appointment Prerequisites:</w:t>
            </w:r>
          </w:p>
        </w:tc>
      </w:tr>
    </w:tbl>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Verification of eligibility to lawfully work in Australia. You must be an Australian or New Zealand Citizen, a Permanent Resident of Australia or possess a valid Australian Working Visa to be employed by WNSW PHN.</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Certification of tertiary qualifications and professional membership (if applicable to role).</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 xml:space="preserve">Verification of current NSW Drivers </w:t>
      </w:r>
      <w:proofErr w:type="spellStart"/>
      <w:r w:rsidRPr="00BF2594">
        <w:rPr>
          <w:rFonts w:cs="Arial"/>
          <w:sz w:val="22"/>
          <w:szCs w:val="22"/>
        </w:rPr>
        <w:t>Licence</w:t>
      </w:r>
      <w:proofErr w:type="spellEnd"/>
      <w:r w:rsidRPr="00BF2594">
        <w:rPr>
          <w:rFonts w:cs="Arial"/>
          <w:sz w:val="22"/>
          <w:szCs w:val="22"/>
        </w:rPr>
        <w:t>.</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Verification of comprehensively insured motor vehicle (if applicable to role).</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National Police check</w:t>
      </w:r>
      <w:r>
        <w:rPr>
          <w:rFonts w:cs="Arial"/>
          <w:sz w:val="22"/>
          <w:szCs w:val="22"/>
        </w:rPr>
        <w:t>.</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Working with Children check (if applicable to role).</w:t>
      </w:r>
    </w:p>
    <w:p w:rsidR="00BF2594" w:rsidRDefault="00BF2594" w:rsidP="004E7D7C">
      <w:pPr>
        <w:keepNext/>
        <w:keepLines/>
        <w:spacing w:before="240" w:line="259" w:lineRule="auto"/>
        <w:jc w:val="center"/>
        <w:outlineLvl w:val="0"/>
        <w:rPr>
          <w:rFonts w:eastAsia="Times New Roman" w:cs="Arial"/>
          <w:b/>
          <w:color w:val="003D69"/>
          <w:sz w:val="32"/>
          <w:szCs w:val="32"/>
        </w:rPr>
      </w:pPr>
    </w:p>
    <w:bookmarkEnd w:id="2"/>
    <w:sectPr w:rsidR="00BF2594" w:rsidSect="00C654D5">
      <w:footerReference w:type="default" r:id="rId13"/>
      <w:headerReference w:type="first" r:id="rId14"/>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F5" w:rsidRDefault="007A7CF5">
      <w:r>
        <w:separator/>
      </w:r>
    </w:p>
  </w:endnote>
  <w:endnote w:type="continuationSeparator" w:id="0">
    <w:p w:rsidR="007A7CF5" w:rsidRDefault="007A7CF5">
      <w:r>
        <w:continuationSeparator/>
      </w:r>
    </w:p>
  </w:endnote>
  <w:endnote w:type="continuationNotice" w:id="1">
    <w:p w:rsidR="007A7CF5" w:rsidRDefault="007A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60187"/>
      <w:docPartObj>
        <w:docPartGallery w:val="Page Numbers (Bottom of Page)"/>
        <w:docPartUnique/>
      </w:docPartObj>
    </w:sdtPr>
    <w:sdtEndPr>
      <w:rPr>
        <w:color w:val="7F7F7F" w:themeColor="background1" w:themeShade="7F"/>
        <w:spacing w:val="60"/>
      </w:rPr>
    </w:sdtEndPr>
    <w:sdtContent>
      <w:p w:rsidR="00686FE1" w:rsidRDefault="00686FE1" w:rsidP="00C654D5">
        <w:pPr>
          <w:pStyle w:val="Footer"/>
          <w:ind w:left="-426"/>
          <w:jc w:val="center"/>
          <w:rPr>
            <w:rFonts w:ascii="Arial" w:hAnsi="Arial" w:cs="Arial"/>
            <w:b/>
            <w:color w:val="003D69"/>
            <w:sz w:val="20"/>
            <w:szCs w:val="20"/>
          </w:rPr>
        </w:pPr>
      </w:p>
      <w:p w:rsidR="00686FE1" w:rsidRDefault="00686FE1" w:rsidP="00751FFF">
        <w:pPr>
          <w:pStyle w:val="Footer"/>
          <w:ind w:left="-426"/>
          <w:jc w:val="center"/>
          <w:rPr>
            <w:rFonts w:ascii="Arial" w:hAnsi="Arial" w:cs="Arial"/>
            <w:b/>
            <w:color w:val="003D69"/>
            <w:sz w:val="20"/>
            <w:szCs w:val="20"/>
          </w:rPr>
        </w:pPr>
      </w:p>
      <w:p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F5" w:rsidRDefault="007A7CF5">
      <w:r>
        <w:separator/>
      </w:r>
    </w:p>
  </w:footnote>
  <w:footnote w:type="continuationSeparator" w:id="0">
    <w:p w:rsidR="007A7CF5" w:rsidRDefault="007A7CF5">
      <w:r>
        <w:continuationSeparator/>
      </w:r>
    </w:p>
  </w:footnote>
  <w:footnote w:type="continuationNotice" w:id="1">
    <w:p w:rsidR="007A7CF5" w:rsidRDefault="007A7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D5" w:rsidRDefault="00690814">
    <w:pPr>
      <w:pStyle w:val="Header"/>
    </w:pPr>
    <w:r w:rsidRPr="00690814">
      <w:rPr>
        <w:rFonts w:ascii="Calibri" w:eastAsia="Calibri" w:hAnsi="Calibri"/>
        <w:noProof/>
        <w:sz w:val="22"/>
        <w:szCs w:val="22"/>
        <w:lang w:val="en-AU" w:eastAsia="en-AU"/>
      </w:rPr>
      <w:drawing>
        <wp:inline distT="0" distB="0" distL="0" distR="0" wp14:anchorId="696CFA78" wp14:editId="134EEAE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CF"/>
    <w:multiLevelType w:val="hybridMultilevel"/>
    <w:tmpl w:val="292E10B4"/>
    <w:lvl w:ilvl="0" w:tplc="AEEAF90E">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4C7653"/>
    <w:multiLevelType w:val="hybridMultilevel"/>
    <w:tmpl w:val="44C8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726A8"/>
    <w:multiLevelType w:val="hybridMultilevel"/>
    <w:tmpl w:val="75B0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F3AC3"/>
    <w:multiLevelType w:val="hybridMultilevel"/>
    <w:tmpl w:val="0C44D09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0FD45C25"/>
    <w:multiLevelType w:val="hybridMultilevel"/>
    <w:tmpl w:val="AA82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7D2309"/>
    <w:multiLevelType w:val="hybridMultilevel"/>
    <w:tmpl w:val="7C6E0474"/>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AE3292B"/>
    <w:multiLevelType w:val="hybridMultilevel"/>
    <w:tmpl w:val="8200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63EE8"/>
    <w:multiLevelType w:val="hybridMultilevel"/>
    <w:tmpl w:val="FAB22E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DA08D8"/>
    <w:multiLevelType w:val="hybridMultilevel"/>
    <w:tmpl w:val="CB2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7498"/>
    <w:multiLevelType w:val="hybridMultilevel"/>
    <w:tmpl w:val="822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A7398"/>
    <w:multiLevelType w:val="hybridMultilevel"/>
    <w:tmpl w:val="E2046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FDE0C46"/>
    <w:multiLevelType w:val="hybridMultilevel"/>
    <w:tmpl w:val="20E6A066"/>
    <w:lvl w:ilvl="0" w:tplc="321E38B6">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AA1DF0"/>
    <w:multiLevelType w:val="hybridMultilevel"/>
    <w:tmpl w:val="8B82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9C7737"/>
    <w:multiLevelType w:val="hybridMultilevel"/>
    <w:tmpl w:val="0472DE92"/>
    <w:lvl w:ilvl="0" w:tplc="12BAC4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3F0B80"/>
    <w:multiLevelType w:val="hybridMultilevel"/>
    <w:tmpl w:val="D9D6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AE1B57"/>
    <w:multiLevelType w:val="hybridMultilevel"/>
    <w:tmpl w:val="7F6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6C48"/>
    <w:multiLevelType w:val="hybridMultilevel"/>
    <w:tmpl w:val="524A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B6959"/>
    <w:multiLevelType w:val="hybridMultilevel"/>
    <w:tmpl w:val="971218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22" w15:restartNumberingAfterBreak="0">
    <w:nsid w:val="47DD3BAA"/>
    <w:multiLevelType w:val="hybridMultilevel"/>
    <w:tmpl w:val="E8CC6114"/>
    <w:lvl w:ilvl="0" w:tplc="A468965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82AB8"/>
    <w:multiLevelType w:val="hybridMultilevel"/>
    <w:tmpl w:val="33A0E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224706"/>
    <w:multiLevelType w:val="hybridMultilevel"/>
    <w:tmpl w:val="DAC2DB44"/>
    <w:lvl w:ilvl="0" w:tplc="7A54477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43D648C"/>
    <w:multiLevelType w:val="hybridMultilevel"/>
    <w:tmpl w:val="4DBE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8150C"/>
    <w:multiLevelType w:val="hybridMultilevel"/>
    <w:tmpl w:val="6164950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82231FA"/>
    <w:multiLevelType w:val="hybridMultilevel"/>
    <w:tmpl w:val="FE9E77F8"/>
    <w:lvl w:ilvl="0" w:tplc="0C090017">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8" w15:restartNumberingAfterBreak="0">
    <w:nsid w:val="6F600A28"/>
    <w:multiLevelType w:val="hybridMultilevel"/>
    <w:tmpl w:val="97E0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B49E5"/>
    <w:multiLevelType w:val="hybridMultilevel"/>
    <w:tmpl w:val="16E49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378093A"/>
    <w:multiLevelType w:val="hybridMultilevel"/>
    <w:tmpl w:val="66F89F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ECE0779"/>
    <w:multiLevelType w:val="hybridMultilevel"/>
    <w:tmpl w:val="E020C8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23"/>
  </w:num>
  <w:num w:numId="5">
    <w:abstractNumId w:val="2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8"/>
  </w:num>
  <w:num w:numId="10">
    <w:abstractNumId w:val="21"/>
  </w:num>
  <w:num w:numId="11">
    <w:abstractNumId w:val="31"/>
  </w:num>
  <w:num w:numId="12">
    <w:abstractNumId w:val="30"/>
  </w:num>
  <w:num w:numId="13">
    <w:abstractNumId w:val="5"/>
  </w:num>
  <w:num w:numId="14">
    <w:abstractNumId w:val="4"/>
  </w:num>
  <w:num w:numId="15">
    <w:abstractNumId w:val="28"/>
  </w:num>
  <w:num w:numId="16">
    <w:abstractNumId w:val="21"/>
  </w:num>
  <w:num w:numId="17">
    <w:abstractNumId w:val="12"/>
  </w:num>
  <w:num w:numId="18">
    <w:abstractNumId w:val="16"/>
  </w:num>
  <w:num w:numId="19">
    <w:abstractNumId w:val="2"/>
  </w:num>
  <w:num w:numId="20">
    <w:abstractNumId w:val="15"/>
  </w:num>
  <w:num w:numId="21">
    <w:abstractNumId w:val="26"/>
  </w:num>
  <w:num w:numId="22">
    <w:abstractNumId w:val="20"/>
  </w:num>
  <w:num w:numId="23">
    <w:abstractNumId w:val="3"/>
  </w:num>
  <w:num w:numId="24">
    <w:abstractNumId w:val="8"/>
  </w:num>
  <w:num w:numId="25">
    <w:abstractNumId w:val="10"/>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7"/>
  </w:num>
  <w:num w:numId="33">
    <w:abstractNumId w:val="22"/>
  </w:num>
  <w:num w:numId="34">
    <w:abstractNumId w:val="6"/>
  </w:num>
  <w:num w:numId="35">
    <w:abstractNumId w:val="19"/>
  </w:num>
  <w:num w:numId="36">
    <w:abstractNumId w:val="17"/>
  </w:num>
  <w:num w:numId="37">
    <w:abstractNumId w:val="25"/>
  </w:num>
  <w:num w:numId="38">
    <w:abstractNumId w:val="18"/>
  </w:num>
  <w:num w:numId="39">
    <w:abstractNumId w:val="11"/>
  </w:num>
  <w:num w:numId="40">
    <w:abstractNumId w:val="24"/>
  </w:num>
  <w:num w:numId="41">
    <w:abstractNumId w:val="21"/>
  </w:num>
  <w:num w:numId="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32536"/>
    <w:rsid w:val="00042A43"/>
    <w:rsid w:val="00077924"/>
    <w:rsid w:val="0009397F"/>
    <w:rsid w:val="000A7CFE"/>
    <w:rsid w:val="000A7D2B"/>
    <w:rsid w:val="000B7A86"/>
    <w:rsid w:val="000B7DD5"/>
    <w:rsid w:val="000D4E99"/>
    <w:rsid w:val="000D5704"/>
    <w:rsid w:val="000F1F45"/>
    <w:rsid w:val="000F7A73"/>
    <w:rsid w:val="00127060"/>
    <w:rsid w:val="001564F9"/>
    <w:rsid w:val="00166387"/>
    <w:rsid w:val="001A52AC"/>
    <w:rsid w:val="001E2580"/>
    <w:rsid w:val="001E381F"/>
    <w:rsid w:val="001E4BBA"/>
    <w:rsid w:val="00206DD7"/>
    <w:rsid w:val="00217F30"/>
    <w:rsid w:val="0023134E"/>
    <w:rsid w:val="00245141"/>
    <w:rsid w:val="00245F18"/>
    <w:rsid w:val="00246123"/>
    <w:rsid w:val="00256FC7"/>
    <w:rsid w:val="002750C8"/>
    <w:rsid w:val="00287102"/>
    <w:rsid w:val="002872FF"/>
    <w:rsid w:val="00287E9C"/>
    <w:rsid w:val="002934B4"/>
    <w:rsid w:val="002B3A92"/>
    <w:rsid w:val="002B417A"/>
    <w:rsid w:val="002B4317"/>
    <w:rsid w:val="002D5E4C"/>
    <w:rsid w:val="002E6F1B"/>
    <w:rsid w:val="00313625"/>
    <w:rsid w:val="00322E42"/>
    <w:rsid w:val="003346DD"/>
    <w:rsid w:val="00336646"/>
    <w:rsid w:val="00352563"/>
    <w:rsid w:val="00363D2B"/>
    <w:rsid w:val="00380C42"/>
    <w:rsid w:val="003811F5"/>
    <w:rsid w:val="0038325B"/>
    <w:rsid w:val="00385949"/>
    <w:rsid w:val="00386D7B"/>
    <w:rsid w:val="003C3993"/>
    <w:rsid w:val="003D005A"/>
    <w:rsid w:val="003D1B7C"/>
    <w:rsid w:val="003E764E"/>
    <w:rsid w:val="00434C56"/>
    <w:rsid w:val="00440D6F"/>
    <w:rsid w:val="00442369"/>
    <w:rsid w:val="0047278C"/>
    <w:rsid w:val="00496417"/>
    <w:rsid w:val="004D6678"/>
    <w:rsid w:val="004E102C"/>
    <w:rsid w:val="004E3045"/>
    <w:rsid w:val="004E7D7C"/>
    <w:rsid w:val="004F459C"/>
    <w:rsid w:val="004F7A11"/>
    <w:rsid w:val="00502D9B"/>
    <w:rsid w:val="00503D9B"/>
    <w:rsid w:val="00506924"/>
    <w:rsid w:val="00522752"/>
    <w:rsid w:val="00523A63"/>
    <w:rsid w:val="005554EB"/>
    <w:rsid w:val="00562264"/>
    <w:rsid w:val="005701A4"/>
    <w:rsid w:val="005708E4"/>
    <w:rsid w:val="0057469C"/>
    <w:rsid w:val="005774C6"/>
    <w:rsid w:val="00577C78"/>
    <w:rsid w:val="005813F2"/>
    <w:rsid w:val="005E0CEC"/>
    <w:rsid w:val="005E0F4A"/>
    <w:rsid w:val="005E6618"/>
    <w:rsid w:val="00603F6A"/>
    <w:rsid w:val="00610491"/>
    <w:rsid w:val="00616F06"/>
    <w:rsid w:val="00636803"/>
    <w:rsid w:val="00640DC8"/>
    <w:rsid w:val="0064686F"/>
    <w:rsid w:val="0064689C"/>
    <w:rsid w:val="006549FE"/>
    <w:rsid w:val="00665B5D"/>
    <w:rsid w:val="006666C6"/>
    <w:rsid w:val="0067262F"/>
    <w:rsid w:val="00676425"/>
    <w:rsid w:val="00686FE1"/>
    <w:rsid w:val="00690814"/>
    <w:rsid w:val="006946CE"/>
    <w:rsid w:val="006B46AD"/>
    <w:rsid w:val="006C5FDD"/>
    <w:rsid w:val="006D7D0E"/>
    <w:rsid w:val="00720724"/>
    <w:rsid w:val="0072082D"/>
    <w:rsid w:val="00744193"/>
    <w:rsid w:val="00744812"/>
    <w:rsid w:val="00751FFF"/>
    <w:rsid w:val="00753136"/>
    <w:rsid w:val="007560D6"/>
    <w:rsid w:val="007563A6"/>
    <w:rsid w:val="0077277E"/>
    <w:rsid w:val="00782E20"/>
    <w:rsid w:val="007A7CF5"/>
    <w:rsid w:val="007B1B5A"/>
    <w:rsid w:val="007B4785"/>
    <w:rsid w:val="007B5B7A"/>
    <w:rsid w:val="007D24E3"/>
    <w:rsid w:val="007E22AA"/>
    <w:rsid w:val="007E3FC9"/>
    <w:rsid w:val="007F706A"/>
    <w:rsid w:val="00827FE0"/>
    <w:rsid w:val="0083358F"/>
    <w:rsid w:val="00837E46"/>
    <w:rsid w:val="00840E49"/>
    <w:rsid w:val="008460DA"/>
    <w:rsid w:val="00854747"/>
    <w:rsid w:val="00862422"/>
    <w:rsid w:val="00866142"/>
    <w:rsid w:val="0089012B"/>
    <w:rsid w:val="00890D3B"/>
    <w:rsid w:val="00894AB8"/>
    <w:rsid w:val="008A6F07"/>
    <w:rsid w:val="008B0B62"/>
    <w:rsid w:val="008B2CF3"/>
    <w:rsid w:val="008B3095"/>
    <w:rsid w:val="008D5D44"/>
    <w:rsid w:val="00900000"/>
    <w:rsid w:val="00904F56"/>
    <w:rsid w:val="00912E5E"/>
    <w:rsid w:val="00916EB0"/>
    <w:rsid w:val="009225F4"/>
    <w:rsid w:val="00923098"/>
    <w:rsid w:val="00925E34"/>
    <w:rsid w:val="00942B3C"/>
    <w:rsid w:val="009552A5"/>
    <w:rsid w:val="009574AA"/>
    <w:rsid w:val="00997C7D"/>
    <w:rsid w:val="009C0C35"/>
    <w:rsid w:val="009C358F"/>
    <w:rsid w:val="009E11A6"/>
    <w:rsid w:val="009F5271"/>
    <w:rsid w:val="00A00581"/>
    <w:rsid w:val="00A1077D"/>
    <w:rsid w:val="00A165C3"/>
    <w:rsid w:val="00A46CA6"/>
    <w:rsid w:val="00A478B2"/>
    <w:rsid w:val="00A65372"/>
    <w:rsid w:val="00A701EC"/>
    <w:rsid w:val="00A728FC"/>
    <w:rsid w:val="00A9208A"/>
    <w:rsid w:val="00AA1A92"/>
    <w:rsid w:val="00AD01F7"/>
    <w:rsid w:val="00AD59A1"/>
    <w:rsid w:val="00AF754E"/>
    <w:rsid w:val="00B112E6"/>
    <w:rsid w:val="00B135C7"/>
    <w:rsid w:val="00B2525F"/>
    <w:rsid w:val="00B31F2F"/>
    <w:rsid w:val="00B321B0"/>
    <w:rsid w:val="00B8730E"/>
    <w:rsid w:val="00BA4655"/>
    <w:rsid w:val="00BB43B9"/>
    <w:rsid w:val="00BB5A8E"/>
    <w:rsid w:val="00BB6B6A"/>
    <w:rsid w:val="00BF2594"/>
    <w:rsid w:val="00C03893"/>
    <w:rsid w:val="00C06B03"/>
    <w:rsid w:val="00C21F80"/>
    <w:rsid w:val="00C270A3"/>
    <w:rsid w:val="00C60F92"/>
    <w:rsid w:val="00C654D5"/>
    <w:rsid w:val="00C657D2"/>
    <w:rsid w:val="00C73E0E"/>
    <w:rsid w:val="00C97578"/>
    <w:rsid w:val="00CA13B6"/>
    <w:rsid w:val="00CA4F08"/>
    <w:rsid w:val="00CB08AB"/>
    <w:rsid w:val="00CC416C"/>
    <w:rsid w:val="00CC70A8"/>
    <w:rsid w:val="00CD5296"/>
    <w:rsid w:val="00CD55CC"/>
    <w:rsid w:val="00D31C92"/>
    <w:rsid w:val="00D44AF6"/>
    <w:rsid w:val="00D71BCB"/>
    <w:rsid w:val="00D87E8A"/>
    <w:rsid w:val="00D90D47"/>
    <w:rsid w:val="00DA3EB9"/>
    <w:rsid w:val="00DA65D0"/>
    <w:rsid w:val="00DB4ED8"/>
    <w:rsid w:val="00DC4200"/>
    <w:rsid w:val="00DC6F32"/>
    <w:rsid w:val="00DD2217"/>
    <w:rsid w:val="00DD5678"/>
    <w:rsid w:val="00DE1516"/>
    <w:rsid w:val="00DF0B2A"/>
    <w:rsid w:val="00E01F58"/>
    <w:rsid w:val="00E1300C"/>
    <w:rsid w:val="00E136DF"/>
    <w:rsid w:val="00E31280"/>
    <w:rsid w:val="00E5568F"/>
    <w:rsid w:val="00E77E9A"/>
    <w:rsid w:val="00E80068"/>
    <w:rsid w:val="00E95A7B"/>
    <w:rsid w:val="00EE053F"/>
    <w:rsid w:val="00EE40C0"/>
    <w:rsid w:val="00EE45B1"/>
    <w:rsid w:val="00EE5B0B"/>
    <w:rsid w:val="00EF2DEE"/>
    <w:rsid w:val="00F0304E"/>
    <w:rsid w:val="00F14C20"/>
    <w:rsid w:val="00F171F2"/>
    <w:rsid w:val="00F3756C"/>
    <w:rsid w:val="00F42BB6"/>
    <w:rsid w:val="00F448C1"/>
    <w:rsid w:val="00F60F40"/>
    <w:rsid w:val="00F62CC7"/>
    <w:rsid w:val="00F65868"/>
    <w:rsid w:val="00F6753E"/>
    <w:rsid w:val="00F7408F"/>
    <w:rsid w:val="00F85299"/>
    <w:rsid w:val="00F87749"/>
    <w:rsid w:val="00FA735A"/>
    <w:rsid w:val="00FD35BA"/>
    <w:rsid w:val="00FD4F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1A4EA00B"/>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65F"/>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2.xml><?xml version="1.0" encoding="utf-8"?>
<ds:datastoreItem xmlns:ds="http://schemas.openxmlformats.org/officeDocument/2006/customXml" ds:itemID="{E2A1AB2C-539A-4963-A0F1-69FD1D75F783}">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97d240f8-8e2d-4ce4-942f-51aa9eb32527"/>
    <ds:schemaRef ds:uri="http://www.w3.org/XML/1998/namespace"/>
  </ds:schemaRefs>
</ds:datastoreItem>
</file>

<file path=customXml/itemProps3.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FC3E6-4091-44D8-AB0D-73BCCE6F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2246</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15851</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Prue Townsend</cp:lastModifiedBy>
  <cp:revision>6</cp:revision>
  <cp:lastPrinted>2019-09-05T00:24:00Z</cp:lastPrinted>
  <dcterms:created xsi:type="dcterms:W3CDTF">2019-09-11T06:35:00Z</dcterms:created>
  <dcterms:modified xsi:type="dcterms:W3CDTF">2019-09-12T03:34:00Z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