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9A" w:rsidRPr="001607A7" w:rsidRDefault="001607A7" w:rsidP="009C3A8C">
      <w:pPr>
        <w:pStyle w:val="Heading8"/>
        <w:rPr>
          <w:sz w:val="26"/>
          <w:szCs w:val="26"/>
        </w:rPr>
      </w:pPr>
      <w:bookmarkStart w:id="0" w:name="_GoBack"/>
      <w:r w:rsidRPr="001607A7">
        <w:rPr>
          <w:sz w:val="26"/>
          <w:szCs w:val="26"/>
        </w:rPr>
        <w:t>Jobs Victoria Mentor, Whitelion in partnership with Jobs Victoria.</w:t>
      </w:r>
    </w:p>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00"/>
        <w:gridCol w:w="7506"/>
      </w:tblGrid>
      <w:tr w:rsidR="00B0239A" w:rsidRPr="005E044E" w:rsidTr="004560C1">
        <w:tc>
          <w:tcPr>
            <w:tcW w:w="10206" w:type="dxa"/>
            <w:gridSpan w:val="2"/>
            <w:tcBorders>
              <w:top w:val="single" w:sz="6" w:space="0" w:color="000000"/>
              <w:bottom w:val="single" w:sz="6" w:space="0" w:color="000000"/>
            </w:tcBorders>
            <w:shd w:val="clear" w:color="auto" w:fill="E6E6E6"/>
          </w:tcPr>
          <w:bookmarkEnd w:id="0"/>
          <w:p w:rsidR="00B0239A" w:rsidRPr="005E044E" w:rsidRDefault="00B0239A">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REPORTING RELATIONSHIPS</w:t>
            </w:r>
          </w:p>
        </w:tc>
      </w:tr>
      <w:tr w:rsidR="00B0239A" w:rsidRPr="003B356D" w:rsidTr="004560C1">
        <w:trPr>
          <w:trHeight w:val="357"/>
        </w:trPr>
        <w:tc>
          <w:tcPr>
            <w:tcW w:w="2700" w:type="dxa"/>
            <w:tcBorders>
              <w:top w:val="single" w:sz="6" w:space="0" w:color="000000"/>
            </w:tcBorders>
          </w:tcPr>
          <w:p w:rsidR="00B0239A" w:rsidRPr="003B356D" w:rsidRDefault="00B0239A">
            <w:pPr>
              <w:spacing w:before="60" w:after="60"/>
              <w:rPr>
                <w:rFonts w:ascii="Calibri" w:hAnsi="Calibri" w:cs="Calibri"/>
                <w:sz w:val="22"/>
                <w:szCs w:val="22"/>
              </w:rPr>
            </w:pPr>
            <w:r w:rsidRPr="003B356D">
              <w:rPr>
                <w:rFonts w:ascii="Calibri" w:hAnsi="Calibri" w:cs="Calibri"/>
                <w:sz w:val="22"/>
                <w:szCs w:val="22"/>
              </w:rPr>
              <w:t>Reports to</w:t>
            </w:r>
          </w:p>
        </w:tc>
        <w:tc>
          <w:tcPr>
            <w:tcW w:w="7506" w:type="dxa"/>
            <w:tcBorders>
              <w:top w:val="single" w:sz="6" w:space="0" w:color="000000"/>
            </w:tcBorders>
          </w:tcPr>
          <w:p w:rsidR="00B0239A" w:rsidRPr="003B356D" w:rsidRDefault="000F1C0F">
            <w:pPr>
              <w:spacing w:before="60" w:after="60"/>
              <w:rPr>
                <w:rFonts w:ascii="Calibri" w:hAnsi="Calibri" w:cs="Calibri"/>
                <w:sz w:val="22"/>
                <w:szCs w:val="22"/>
              </w:rPr>
            </w:pPr>
            <w:r>
              <w:rPr>
                <w:rFonts w:ascii="Calibri" w:hAnsi="Calibri" w:cs="Calibri"/>
                <w:sz w:val="22"/>
                <w:szCs w:val="22"/>
              </w:rPr>
              <w:t>Employment Team Leader</w:t>
            </w:r>
          </w:p>
        </w:tc>
      </w:tr>
      <w:tr w:rsidR="00B0239A" w:rsidRPr="003B356D" w:rsidTr="004560C1">
        <w:trPr>
          <w:trHeight w:val="340"/>
        </w:trPr>
        <w:tc>
          <w:tcPr>
            <w:tcW w:w="2700" w:type="dxa"/>
            <w:tcBorders>
              <w:top w:val="single" w:sz="6" w:space="0" w:color="000000"/>
            </w:tcBorders>
          </w:tcPr>
          <w:p w:rsidR="00B0239A" w:rsidRPr="003B356D" w:rsidRDefault="00B0239A" w:rsidP="00C865E0">
            <w:pPr>
              <w:spacing w:before="60" w:after="60"/>
              <w:rPr>
                <w:rFonts w:ascii="Calibri" w:hAnsi="Calibri" w:cs="Calibri"/>
                <w:sz w:val="22"/>
                <w:szCs w:val="22"/>
              </w:rPr>
            </w:pPr>
            <w:r w:rsidRPr="003B356D">
              <w:rPr>
                <w:rFonts w:ascii="Calibri" w:hAnsi="Calibri" w:cs="Calibri"/>
                <w:sz w:val="22"/>
                <w:szCs w:val="22"/>
              </w:rPr>
              <w:t xml:space="preserve">Direct </w:t>
            </w:r>
            <w:r w:rsidR="00C865E0">
              <w:rPr>
                <w:rFonts w:ascii="Calibri" w:hAnsi="Calibri" w:cs="Calibri"/>
                <w:sz w:val="22"/>
                <w:szCs w:val="22"/>
              </w:rPr>
              <w:t>r</w:t>
            </w:r>
            <w:r w:rsidRPr="003B356D">
              <w:rPr>
                <w:rFonts w:ascii="Calibri" w:hAnsi="Calibri" w:cs="Calibri"/>
                <w:sz w:val="22"/>
                <w:szCs w:val="22"/>
              </w:rPr>
              <w:t>eports</w:t>
            </w:r>
          </w:p>
        </w:tc>
        <w:tc>
          <w:tcPr>
            <w:tcW w:w="7506" w:type="dxa"/>
            <w:tcBorders>
              <w:top w:val="single" w:sz="6" w:space="0" w:color="000000"/>
            </w:tcBorders>
          </w:tcPr>
          <w:p w:rsidR="00B0239A" w:rsidRPr="003B356D" w:rsidRDefault="000F1C0F">
            <w:pPr>
              <w:spacing w:before="60" w:after="60"/>
              <w:rPr>
                <w:rFonts w:ascii="Calibri" w:hAnsi="Calibri" w:cs="Calibri"/>
                <w:sz w:val="22"/>
                <w:szCs w:val="22"/>
              </w:rPr>
            </w:pPr>
            <w:r>
              <w:rPr>
                <w:rFonts w:ascii="Calibri" w:hAnsi="Calibri" w:cs="Calibri"/>
                <w:sz w:val="22"/>
                <w:szCs w:val="22"/>
                <w:lang w:eastAsia="en-AU"/>
              </w:rPr>
              <w:t>N/A</w:t>
            </w:r>
          </w:p>
        </w:tc>
      </w:tr>
      <w:tr w:rsidR="00B0239A" w:rsidRPr="003B356D" w:rsidTr="004560C1">
        <w:trPr>
          <w:trHeight w:val="335"/>
        </w:trPr>
        <w:tc>
          <w:tcPr>
            <w:tcW w:w="2700" w:type="dxa"/>
            <w:tcBorders>
              <w:top w:val="single" w:sz="6" w:space="0" w:color="000000"/>
            </w:tcBorders>
          </w:tcPr>
          <w:p w:rsidR="00B0239A" w:rsidRPr="003B356D" w:rsidRDefault="00C865E0">
            <w:pPr>
              <w:spacing w:before="60" w:after="60"/>
              <w:rPr>
                <w:rFonts w:ascii="Calibri" w:hAnsi="Calibri" w:cs="Calibri"/>
                <w:sz w:val="22"/>
                <w:szCs w:val="22"/>
              </w:rPr>
            </w:pPr>
            <w:r>
              <w:rPr>
                <w:rFonts w:ascii="Calibri" w:hAnsi="Calibri" w:cs="Calibri"/>
                <w:sz w:val="22"/>
                <w:szCs w:val="22"/>
              </w:rPr>
              <w:t>Indirect r</w:t>
            </w:r>
            <w:r w:rsidR="00B0239A" w:rsidRPr="003B356D">
              <w:rPr>
                <w:rFonts w:ascii="Calibri" w:hAnsi="Calibri" w:cs="Calibri"/>
                <w:sz w:val="22"/>
                <w:szCs w:val="22"/>
              </w:rPr>
              <w:t>eports</w:t>
            </w:r>
          </w:p>
        </w:tc>
        <w:tc>
          <w:tcPr>
            <w:tcW w:w="7506" w:type="dxa"/>
            <w:tcBorders>
              <w:top w:val="single" w:sz="6" w:space="0" w:color="000000"/>
            </w:tcBorders>
          </w:tcPr>
          <w:p w:rsidR="00B0239A" w:rsidRPr="003B356D" w:rsidRDefault="000F1C0F">
            <w:pPr>
              <w:spacing w:before="60" w:after="60"/>
              <w:rPr>
                <w:rFonts w:ascii="Calibri" w:hAnsi="Calibri" w:cs="Calibri"/>
                <w:sz w:val="22"/>
                <w:szCs w:val="22"/>
              </w:rPr>
            </w:pPr>
            <w:r>
              <w:rPr>
                <w:rFonts w:ascii="Calibri" w:hAnsi="Calibri" w:cs="Calibri"/>
                <w:sz w:val="22"/>
                <w:szCs w:val="22"/>
                <w:lang w:eastAsia="en-AU"/>
              </w:rPr>
              <w:t>Employment Team</w:t>
            </w:r>
          </w:p>
        </w:tc>
      </w:tr>
      <w:tr w:rsidR="00B0239A" w:rsidRPr="003B356D" w:rsidTr="004560C1">
        <w:trPr>
          <w:trHeight w:val="359"/>
        </w:trPr>
        <w:tc>
          <w:tcPr>
            <w:tcW w:w="2700" w:type="dxa"/>
            <w:tcBorders>
              <w:top w:val="single" w:sz="6" w:space="0" w:color="000000"/>
            </w:tcBorders>
          </w:tcPr>
          <w:p w:rsidR="00B0239A" w:rsidRPr="003B356D" w:rsidRDefault="00C865E0">
            <w:pPr>
              <w:spacing w:before="60" w:after="60"/>
              <w:rPr>
                <w:rFonts w:ascii="Calibri" w:hAnsi="Calibri" w:cs="Calibri"/>
                <w:sz w:val="22"/>
                <w:szCs w:val="22"/>
              </w:rPr>
            </w:pPr>
            <w:r>
              <w:rPr>
                <w:rFonts w:ascii="Calibri" w:hAnsi="Calibri" w:cs="Calibri"/>
                <w:sz w:val="22"/>
                <w:szCs w:val="22"/>
              </w:rPr>
              <w:t>Internal s</w:t>
            </w:r>
            <w:r w:rsidR="00B0239A" w:rsidRPr="003B356D">
              <w:rPr>
                <w:rFonts w:ascii="Calibri" w:hAnsi="Calibri" w:cs="Calibri"/>
                <w:sz w:val="22"/>
                <w:szCs w:val="22"/>
              </w:rPr>
              <w:t>takeholders</w:t>
            </w:r>
          </w:p>
        </w:tc>
        <w:tc>
          <w:tcPr>
            <w:tcW w:w="7506" w:type="dxa"/>
            <w:tcBorders>
              <w:top w:val="single" w:sz="6" w:space="0" w:color="000000"/>
            </w:tcBorders>
          </w:tcPr>
          <w:p w:rsidR="00B0239A" w:rsidRPr="003B356D" w:rsidRDefault="000F1C0F" w:rsidP="00592AB5">
            <w:pPr>
              <w:spacing w:before="60" w:after="60"/>
              <w:rPr>
                <w:rFonts w:ascii="Calibri" w:hAnsi="Calibri" w:cs="Calibri"/>
                <w:sz w:val="22"/>
                <w:szCs w:val="22"/>
              </w:rPr>
            </w:pPr>
            <w:r>
              <w:rPr>
                <w:rFonts w:ascii="Calibri" w:hAnsi="Calibri" w:cs="Calibri"/>
                <w:sz w:val="22"/>
                <w:szCs w:val="22"/>
                <w:lang w:eastAsia="en-AU"/>
              </w:rPr>
              <w:t>Whitelion staff, volunteers and students</w:t>
            </w:r>
          </w:p>
        </w:tc>
      </w:tr>
      <w:tr w:rsidR="00B0239A" w:rsidRPr="003B356D" w:rsidTr="004560C1">
        <w:trPr>
          <w:trHeight w:val="342"/>
        </w:trPr>
        <w:tc>
          <w:tcPr>
            <w:tcW w:w="2700" w:type="dxa"/>
            <w:tcBorders>
              <w:top w:val="single" w:sz="6" w:space="0" w:color="000000"/>
            </w:tcBorders>
          </w:tcPr>
          <w:p w:rsidR="00B0239A" w:rsidRPr="003B356D" w:rsidRDefault="00B0239A" w:rsidP="00C865E0">
            <w:pPr>
              <w:spacing w:before="60" w:after="60"/>
              <w:rPr>
                <w:rFonts w:ascii="Calibri" w:hAnsi="Calibri" w:cs="Calibri"/>
                <w:sz w:val="22"/>
                <w:szCs w:val="22"/>
              </w:rPr>
            </w:pPr>
            <w:r w:rsidRPr="003B356D">
              <w:rPr>
                <w:rFonts w:ascii="Calibri" w:hAnsi="Calibri" w:cs="Calibri"/>
                <w:sz w:val="22"/>
                <w:szCs w:val="22"/>
              </w:rPr>
              <w:t xml:space="preserve">External </w:t>
            </w:r>
            <w:r w:rsidR="00C865E0">
              <w:rPr>
                <w:rFonts w:ascii="Calibri" w:hAnsi="Calibri" w:cs="Calibri"/>
                <w:sz w:val="22"/>
                <w:szCs w:val="22"/>
              </w:rPr>
              <w:t>s</w:t>
            </w:r>
            <w:r w:rsidRPr="003B356D">
              <w:rPr>
                <w:rFonts w:ascii="Calibri" w:hAnsi="Calibri" w:cs="Calibri"/>
                <w:sz w:val="22"/>
                <w:szCs w:val="22"/>
              </w:rPr>
              <w:t>takeholders</w:t>
            </w:r>
          </w:p>
        </w:tc>
        <w:tc>
          <w:tcPr>
            <w:tcW w:w="7506" w:type="dxa"/>
            <w:tcBorders>
              <w:top w:val="single" w:sz="6" w:space="0" w:color="000000"/>
            </w:tcBorders>
          </w:tcPr>
          <w:p w:rsidR="00B0239A" w:rsidRPr="003B356D" w:rsidRDefault="000F1C0F" w:rsidP="00592AB5">
            <w:pPr>
              <w:spacing w:before="60" w:after="60"/>
              <w:rPr>
                <w:rFonts w:ascii="Calibri" w:hAnsi="Calibri" w:cs="Calibri"/>
                <w:sz w:val="22"/>
                <w:szCs w:val="22"/>
              </w:rPr>
            </w:pPr>
            <w:r>
              <w:rPr>
                <w:rFonts w:ascii="Calibri" w:hAnsi="Calibri" w:cs="Calibri"/>
                <w:sz w:val="22"/>
                <w:szCs w:val="22"/>
                <w:lang w:eastAsia="en-AU"/>
              </w:rPr>
              <w:t>Y</w:t>
            </w:r>
            <w:r w:rsidR="00EC1ECD">
              <w:rPr>
                <w:rFonts w:ascii="Calibri" w:hAnsi="Calibri" w:cs="Calibri"/>
                <w:sz w:val="22"/>
                <w:szCs w:val="22"/>
                <w:lang w:eastAsia="en-AU"/>
              </w:rPr>
              <w:t>oung people</w:t>
            </w:r>
            <w:r>
              <w:rPr>
                <w:rFonts w:ascii="Calibri" w:hAnsi="Calibri" w:cs="Calibri"/>
                <w:sz w:val="22"/>
                <w:szCs w:val="22"/>
                <w:lang w:eastAsia="en-AU"/>
              </w:rPr>
              <w:t>, Community services, Local, State and/or Federal Government</w:t>
            </w:r>
            <w:r w:rsidR="00EC1ECD">
              <w:rPr>
                <w:rFonts w:ascii="Calibri" w:hAnsi="Calibri" w:cs="Calibri"/>
                <w:sz w:val="22"/>
                <w:szCs w:val="22"/>
                <w:lang w:eastAsia="en-AU"/>
              </w:rPr>
              <w:t xml:space="preserve"> departments</w:t>
            </w:r>
            <w:r>
              <w:rPr>
                <w:rFonts w:ascii="Calibri" w:hAnsi="Calibri" w:cs="Calibri"/>
                <w:sz w:val="22"/>
                <w:szCs w:val="22"/>
                <w:lang w:eastAsia="en-AU"/>
              </w:rPr>
              <w:t>, employment service providers,</w:t>
            </w:r>
          </w:p>
        </w:tc>
      </w:tr>
      <w:tr w:rsidR="00B0239A" w:rsidRPr="005E044E" w:rsidTr="004560C1">
        <w:trPr>
          <w:cantSplit/>
          <w:trHeight w:val="143"/>
        </w:trPr>
        <w:tc>
          <w:tcPr>
            <w:tcW w:w="10206" w:type="dxa"/>
            <w:gridSpan w:val="2"/>
            <w:tcBorders>
              <w:top w:val="single" w:sz="8" w:space="0" w:color="000000"/>
              <w:left w:val="single" w:sz="8" w:space="0" w:color="000000"/>
              <w:bottom w:val="single" w:sz="4" w:space="0" w:color="auto"/>
              <w:right w:val="single" w:sz="6" w:space="0" w:color="000000"/>
            </w:tcBorders>
            <w:shd w:val="clear" w:color="auto" w:fill="E6E6E6"/>
            <w:vAlign w:val="center"/>
          </w:tcPr>
          <w:p w:rsidR="00B0239A" w:rsidRPr="005E044E" w:rsidRDefault="00B0239A">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FUNDAMENTALS</w:t>
            </w:r>
          </w:p>
        </w:tc>
      </w:tr>
      <w:tr w:rsidR="00B0239A" w:rsidRPr="005E044E" w:rsidTr="004560C1">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B0239A" w:rsidRPr="00253A78" w:rsidRDefault="00B0239A">
            <w:pPr>
              <w:pStyle w:val="Heading9"/>
              <w:spacing w:before="120" w:after="120"/>
              <w:rPr>
                <w:rFonts w:asciiTheme="minorHAnsi" w:hAnsiTheme="minorHAnsi" w:cstheme="minorHAnsi"/>
                <w:szCs w:val="22"/>
                <w:u w:val="none"/>
              </w:rPr>
            </w:pPr>
            <w:r w:rsidRPr="00253A78">
              <w:rPr>
                <w:rFonts w:asciiTheme="minorHAnsi" w:hAnsiTheme="minorHAnsi" w:cstheme="minorHAnsi"/>
                <w:szCs w:val="22"/>
                <w:u w:val="none"/>
              </w:rPr>
              <w:t>Work Environment</w:t>
            </w:r>
          </w:p>
          <w:p w:rsidR="001607A7" w:rsidRPr="00253A78" w:rsidRDefault="001607A7" w:rsidP="001607A7">
            <w:pPr>
              <w:rPr>
                <w:rFonts w:asciiTheme="minorHAnsi" w:hAnsiTheme="minorHAnsi" w:cstheme="minorHAnsi"/>
                <w:sz w:val="22"/>
                <w:szCs w:val="22"/>
              </w:rPr>
            </w:pPr>
            <w:r w:rsidRPr="00253A78">
              <w:rPr>
                <w:rFonts w:asciiTheme="minorHAnsi" w:hAnsiTheme="minorHAnsi" w:cstheme="minorHAnsi"/>
                <w:sz w:val="22"/>
                <w:szCs w:val="22"/>
              </w:rPr>
              <w:t xml:space="preserve">Whitelion Head Office is at 155 Roden Street West Melbourne.  </w:t>
            </w:r>
          </w:p>
          <w:p w:rsidR="001607A7" w:rsidRPr="00253A78" w:rsidRDefault="001607A7" w:rsidP="001607A7">
            <w:pPr>
              <w:rPr>
                <w:rFonts w:asciiTheme="minorHAnsi" w:hAnsiTheme="minorHAnsi" w:cstheme="minorHAnsi"/>
                <w:sz w:val="22"/>
                <w:szCs w:val="22"/>
              </w:rPr>
            </w:pPr>
            <w:r w:rsidRPr="00253A78">
              <w:rPr>
                <w:rFonts w:asciiTheme="minorHAnsi" w:hAnsiTheme="minorHAnsi" w:cstheme="minorHAnsi"/>
                <w:sz w:val="22"/>
                <w:szCs w:val="22"/>
              </w:rPr>
              <w:t xml:space="preserve">There are currently </w:t>
            </w:r>
            <w:r w:rsidR="00253A78">
              <w:rPr>
                <w:rFonts w:asciiTheme="minorHAnsi" w:hAnsiTheme="minorHAnsi" w:cstheme="minorHAnsi"/>
                <w:sz w:val="22"/>
                <w:szCs w:val="22"/>
              </w:rPr>
              <w:t>2 ‘Jobs</w:t>
            </w:r>
            <w:r w:rsidRPr="00253A78">
              <w:rPr>
                <w:rFonts w:asciiTheme="minorHAnsi" w:hAnsiTheme="minorHAnsi" w:cstheme="minorHAnsi"/>
                <w:sz w:val="22"/>
                <w:szCs w:val="22"/>
              </w:rPr>
              <w:t xml:space="preserve"> Victoria Mentor</w:t>
            </w:r>
            <w:r w:rsidR="00253A78">
              <w:rPr>
                <w:rFonts w:asciiTheme="minorHAnsi" w:hAnsiTheme="minorHAnsi" w:cstheme="minorHAnsi"/>
                <w:sz w:val="22"/>
                <w:szCs w:val="22"/>
              </w:rPr>
              <w:t>’</w:t>
            </w:r>
            <w:r w:rsidRPr="00253A78">
              <w:rPr>
                <w:rFonts w:asciiTheme="minorHAnsi" w:hAnsiTheme="minorHAnsi" w:cstheme="minorHAnsi"/>
                <w:sz w:val="22"/>
                <w:szCs w:val="22"/>
              </w:rPr>
              <w:t xml:space="preserve"> positions available, one based at Head Office and the other position is based in Geelong.</w:t>
            </w:r>
          </w:p>
          <w:p w:rsidR="00B0239A" w:rsidRPr="00253A78" w:rsidRDefault="001607A7" w:rsidP="001607A7">
            <w:pPr>
              <w:rPr>
                <w:rFonts w:asciiTheme="minorHAnsi" w:hAnsiTheme="minorHAnsi" w:cstheme="minorHAnsi"/>
                <w:sz w:val="22"/>
                <w:szCs w:val="22"/>
              </w:rPr>
            </w:pPr>
            <w:r w:rsidRPr="00253A78">
              <w:rPr>
                <w:rFonts w:asciiTheme="minorHAnsi" w:hAnsiTheme="minorHAnsi" w:cstheme="minorHAnsi"/>
                <w:sz w:val="22"/>
                <w:szCs w:val="22"/>
              </w:rPr>
              <w:t>There is an outreach component within these roles.</w:t>
            </w:r>
          </w:p>
        </w:tc>
      </w:tr>
      <w:tr w:rsidR="00B0239A" w:rsidRPr="005E044E" w:rsidTr="004560C1">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B0239A" w:rsidRPr="00253A78" w:rsidRDefault="00B0239A">
            <w:pPr>
              <w:pStyle w:val="Heading9"/>
              <w:spacing w:before="120" w:after="120"/>
              <w:rPr>
                <w:rFonts w:ascii="Calibri" w:hAnsi="Calibri" w:cs="Calibri"/>
                <w:szCs w:val="22"/>
                <w:u w:val="none"/>
              </w:rPr>
            </w:pPr>
            <w:r w:rsidRPr="00253A78">
              <w:rPr>
                <w:rFonts w:ascii="Calibri" w:hAnsi="Calibri" w:cs="Calibri"/>
                <w:szCs w:val="22"/>
                <w:u w:val="none"/>
              </w:rPr>
              <w:t xml:space="preserve">Working Conditions </w:t>
            </w:r>
          </w:p>
          <w:p w:rsidR="00AE5FF7" w:rsidRPr="00253A78" w:rsidRDefault="00AE5FF7" w:rsidP="00AE5FF7">
            <w:pPr>
              <w:numPr>
                <w:ilvl w:val="0"/>
                <w:numId w:val="1"/>
              </w:numPr>
              <w:spacing w:before="40" w:after="40" w:line="259" w:lineRule="auto"/>
              <w:ind w:left="357" w:hanging="357"/>
              <w:rPr>
                <w:rFonts w:asciiTheme="minorHAnsi" w:eastAsiaTheme="minorHAnsi" w:hAnsiTheme="minorHAnsi" w:cs="Arial"/>
                <w:sz w:val="22"/>
                <w:szCs w:val="22"/>
              </w:rPr>
            </w:pPr>
            <w:r w:rsidRPr="00253A78">
              <w:rPr>
                <w:rFonts w:asciiTheme="minorHAnsi" w:eastAsiaTheme="minorHAnsi" w:hAnsiTheme="minorHAnsi" w:cs="Arial"/>
                <w:sz w:val="22"/>
                <w:szCs w:val="22"/>
              </w:rPr>
              <w:t xml:space="preserve">Full time position 38 hours, 9am-5pm. Some evening and weekend work may be required. </w:t>
            </w:r>
          </w:p>
          <w:p w:rsidR="00AE5FF7" w:rsidRPr="00253A78" w:rsidRDefault="00AE5FF7" w:rsidP="00AE5FF7">
            <w:pPr>
              <w:numPr>
                <w:ilvl w:val="0"/>
                <w:numId w:val="1"/>
              </w:numPr>
              <w:spacing w:before="40" w:after="40" w:line="259" w:lineRule="auto"/>
              <w:ind w:left="357" w:hanging="357"/>
              <w:rPr>
                <w:rFonts w:asciiTheme="minorHAnsi" w:eastAsiaTheme="minorHAnsi" w:hAnsiTheme="minorHAnsi" w:cs="Arial"/>
                <w:sz w:val="22"/>
                <w:szCs w:val="22"/>
              </w:rPr>
            </w:pPr>
            <w:r w:rsidRPr="00253A78">
              <w:rPr>
                <w:rFonts w:asciiTheme="minorHAnsi" w:eastAsiaTheme="minorHAnsi" w:hAnsiTheme="minorHAnsi" w:cs="Arial"/>
                <w:sz w:val="22"/>
                <w:szCs w:val="22"/>
              </w:rPr>
              <w:t>Position is subject to ongoing funding.</w:t>
            </w:r>
          </w:p>
          <w:p w:rsidR="00AE5FF7" w:rsidRPr="00253A78" w:rsidRDefault="00AE5FF7" w:rsidP="00AE5FF7">
            <w:pPr>
              <w:numPr>
                <w:ilvl w:val="0"/>
                <w:numId w:val="1"/>
              </w:numPr>
              <w:spacing w:before="40" w:after="40" w:line="259" w:lineRule="auto"/>
              <w:ind w:left="357" w:hanging="357"/>
              <w:rPr>
                <w:rFonts w:asciiTheme="minorHAnsi" w:eastAsiaTheme="minorHAnsi" w:hAnsiTheme="minorHAnsi" w:cs="Arial"/>
                <w:sz w:val="22"/>
                <w:szCs w:val="22"/>
              </w:rPr>
            </w:pPr>
            <w:r w:rsidRPr="00253A78">
              <w:rPr>
                <w:rFonts w:asciiTheme="minorHAnsi" w:eastAsiaTheme="minorHAnsi" w:hAnsiTheme="minorHAnsi" w:cs="Arial"/>
                <w:sz w:val="22"/>
                <w:szCs w:val="22"/>
              </w:rPr>
              <w:t>A probationary period of 6 months will apply.</w:t>
            </w:r>
          </w:p>
          <w:p w:rsidR="00AE5FF7" w:rsidRPr="00253A78" w:rsidRDefault="00D26889" w:rsidP="00AE5FF7">
            <w:pPr>
              <w:numPr>
                <w:ilvl w:val="0"/>
                <w:numId w:val="1"/>
              </w:numPr>
              <w:spacing w:before="40" w:after="40" w:line="259" w:lineRule="auto"/>
              <w:rPr>
                <w:rFonts w:asciiTheme="minorHAnsi" w:eastAsiaTheme="minorHAnsi" w:hAnsiTheme="minorHAnsi" w:cs="Arial"/>
                <w:sz w:val="22"/>
                <w:szCs w:val="22"/>
              </w:rPr>
            </w:pPr>
            <w:r w:rsidRPr="00253A78">
              <w:rPr>
                <w:rFonts w:asciiTheme="minorHAnsi" w:eastAsiaTheme="minorHAnsi" w:hAnsiTheme="minorHAnsi" w:cs="Arial"/>
                <w:sz w:val="22"/>
                <w:szCs w:val="22"/>
              </w:rPr>
              <w:t>Salary range: $59,517.12 - $64,042.16</w:t>
            </w:r>
            <w:r w:rsidR="00AE5FF7" w:rsidRPr="00253A78">
              <w:rPr>
                <w:rFonts w:asciiTheme="minorHAnsi" w:eastAsiaTheme="minorHAnsi" w:hAnsiTheme="minorHAnsi" w:cs="Arial"/>
                <w:sz w:val="22"/>
                <w:szCs w:val="22"/>
              </w:rPr>
              <w:t xml:space="preserve"> plus 9.5% superannuation and generous salary packaging.</w:t>
            </w:r>
          </w:p>
          <w:p w:rsidR="00B0239A" w:rsidRPr="00253A78" w:rsidRDefault="00AE5FF7" w:rsidP="00FC47B6">
            <w:pPr>
              <w:numPr>
                <w:ilvl w:val="0"/>
                <w:numId w:val="1"/>
              </w:numPr>
              <w:spacing w:before="40" w:after="40" w:line="259" w:lineRule="auto"/>
              <w:rPr>
                <w:rFonts w:asciiTheme="minorHAnsi" w:eastAsiaTheme="minorHAnsi" w:hAnsiTheme="minorHAnsi" w:cs="Arial"/>
                <w:sz w:val="22"/>
                <w:szCs w:val="22"/>
              </w:rPr>
            </w:pPr>
            <w:r w:rsidRPr="00253A78">
              <w:rPr>
                <w:rFonts w:asciiTheme="minorHAnsi" w:eastAsiaTheme="minorHAnsi" w:hAnsiTheme="minorHAnsi" w:cs="Arial"/>
                <w:sz w:val="22"/>
                <w:szCs w:val="22"/>
              </w:rPr>
              <w:t>Whitelion provides three additional gifted annual leave days during the Christmas period.</w:t>
            </w:r>
          </w:p>
        </w:tc>
      </w:tr>
      <w:tr w:rsidR="00B0239A" w:rsidRPr="005E044E" w:rsidTr="004560C1">
        <w:trPr>
          <w:cantSplit/>
          <w:trHeight w:val="379"/>
          <w:tblHeader/>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5E044E" w:rsidRDefault="00B0239A" w:rsidP="009C3A8C">
            <w:pPr>
              <w:pStyle w:val="Heading1"/>
              <w:tabs>
                <w:tab w:val="left" w:pos="3255"/>
              </w:tabs>
              <w:spacing w:before="120" w:after="120"/>
              <w:rPr>
                <w:rFonts w:ascii="Calibri" w:hAnsi="Calibri" w:cs="Calibri"/>
                <w:b/>
                <w:bCs/>
                <w:color w:val="auto"/>
                <w:sz w:val="24"/>
                <w:szCs w:val="24"/>
              </w:rPr>
            </w:pPr>
            <w:r w:rsidRPr="005E044E">
              <w:rPr>
                <w:rFonts w:ascii="Calibri" w:hAnsi="Calibri" w:cs="Calibri"/>
                <w:b/>
                <w:bCs/>
                <w:color w:val="auto"/>
                <w:sz w:val="24"/>
                <w:szCs w:val="24"/>
              </w:rPr>
              <w:t>PURPOSE</w:t>
            </w:r>
            <w:r w:rsidR="009C3A8C">
              <w:rPr>
                <w:rFonts w:ascii="Calibri" w:hAnsi="Calibri" w:cs="Calibri"/>
                <w:b/>
                <w:bCs/>
                <w:color w:val="auto"/>
                <w:sz w:val="24"/>
                <w:szCs w:val="24"/>
              </w:rPr>
              <w:tab/>
            </w:r>
          </w:p>
        </w:tc>
      </w:tr>
      <w:tr w:rsidR="00B0239A" w:rsidRPr="005E044E" w:rsidTr="004560C1">
        <w:trPr>
          <w:cantSplit/>
        </w:trPr>
        <w:tc>
          <w:tcPr>
            <w:tcW w:w="10206" w:type="dxa"/>
            <w:gridSpan w:val="2"/>
            <w:tcBorders>
              <w:top w:val="single" w:sz="8" w:space="0" w:color="000000"/>
              <w:left w:val="single" w:sz="8" w:space="0" w:color="000000"/>
              <w:bottom w:val="nil"/>
              <w:right w:val="single" w:sz="6" w:space="0" w:color="000000"/>
            </w:tcBorders>
          </w:tcPr>
          <w:p w:rsidR="00B0239A" w:rsidRPr="00253A78" w:rsidRDefault="00B0239A">
            <w:pPr>
              <w:spacing w:before="120" w:after="120"/>
              <w:rPr>
                <w:rFonts w:ascii="Calibri" w:hAnsi="Calibri" w:cs="Calibri"/>
                <w:b/>
                <w:bCs/>
                <w:color w:val="000000"/>
                <w:sz w:val="22"/>
                <w:szCs w:val="22"/>
                <w:lang w:eastAsia="en-AU"/>
              </w:rPr>
            </w:pPr>
            <w:r w:rsidRPr="00253A78">
              <w:rPr>
                <w:rFonts w:ascii="Calibri" w:hAnsi="Calibri" w:cs="Calibri"/>
                <w:b/>
                <w:bCs/>
                <w:color w:val="000000"/>
                <w:sz w:val="22"/>
                <w:szCs w:val="22"/>
                <w:lang w:eastAsia="en-AU"/>
              </w:rPr>
              <w:t>Vision</w:t>
            </w:r>
          </w:p>
          <w:p w:rsidR="00B0239A" w:rsidRPr="00253A78" w:rsidRDefault="00592AB5">
            <w:pPr>
              <w:spacing w:before="120" w:after="120"/>
              <w:rPr>
                <w:rFonts w:ascii="Calibri" w:hAnsi="Calibri" w:cs="Calibri"/>
                <w:sz w:val="22"/>
                <w:szCs w:val="22"/>
              </w:rPr>
            </w:pPr>
            <w:r w:rsidRPr="00253A78">
              <w:rPr>
                <w:rFonts w:ascii="Calibri" w:hAnsi="Calibri" w:cs="Calibri"/>
                <w:color w:val="000000"/>
                <w:sz w:val="22"/>
                <w:szCs w:val="22"/>
                <w:lang w:eastAsia="en-AU"/>
              </w:rPr>
              <w:t xml:space="preserve">We stand for: </w:t>
            </w:r>
            <w:r w:rsidRPr="00253A78">
              <w:rPr>
                <w:rFonts w:ascii="Calibri" w:hAnsi="Calibri" w:cs="Calibri"/>
                <w:b/>
                <w:color w:val="000000"/>
                <w:sz w:val="22"/>
                <w:szCs w:val="22"/>
                <w:lang w:eastAsia="en-AU"/>
              </w:rPr>
              <w:t>The Courage to Choose a Better Future</w:t>
            </w:r>
          </w:p>
        </w:tc>
      </w:tr>
      <w:tr w:rsidR="00B0239A" w:rsidRPr="005E044E" w:rsidTr="004560C1">
        <w:trPr>
          <w:cantSplit/>
        </w:trPr>
        <w:tc>
          <w:tcPr>
            <w:tcW w:w="10206" w:type="dxa"/>
            <w:gridSpan w:val="2"/>
            <w:tcBorders>
              <w:top w:val="nil"/>
              <w:left w:val="single" w:sz="8" w:space="0" w:color="000000"/>
              <w:bottom w:val="nil"/>
              <w:right w:val="single" w:sz="6" w:space="0" w:color="000000"/>
            </w:tcBorders>
          </w:tcPr>
          <w:p w:rsidR="00B0239A" w:rsidRPr="00253A78" w:rsidRDefault="00B0239A">
            <w:pPr>
              <w:spacing w:before="120" w:after="120"/>
              <w:rPr>
                <w:rFonts w:ascii="Calibri" w:hAnsi="Calibri" w:cs="Calibri"/>
                <w:b/>
                <w:bCs/>
                <w:color w:val="000000"/>
                <w:sz w:val="22"/>
                <w:szCs w:val="22"/>
                <w:lang w:eastAsia="en-AU"/>
              </w:rPr>
            </w:pPr>
            <w:r w:rsidRPr="00253A78">
              <w:rPr>
                <w:rFonts w:ascii="Calibri" w:hAnsi="Calibri" w:cs="Calibri"/>
                <w:b/>
                <w:bCs/>
                <w:color w:val="000000"/>
                <w:sz w:val="22"/>
                <w:szCs w:val="22"/>
                <w:lang w:eastAsia="en-AU"/>
              </w:rPr>
              <w:t>Strategy</w:t>
            </w:r>
            <w:r w:rsidR="00592AB5" w:rsidRPr="00253A78">
              <w:rPr>
                <w:rFonts w:ascii="Calibri" w:hAnsi="Calibri" w:cs="Calibri"/>
                <w:b/>
                <w:bCs/>
                <w:color w:val="000000"/>
                <w:sz w:val="22"/>
                <w:szCs w:val="22"/>
                <w:lang w:eastAsia="en-AU"/>
              </w:rPr>
              <w:t xml:space="preserve"> </w:t>
            </w:r>
            <w:r w:rsidR="003B356D" w:rsidRPr="00253A78">
              <w:rPr>
                <w:rFonts w:ascii="Calibri" w:hAnsi="Calibri" w:cs="Calibri"/>
                <w:b/>
                <w:bCs/>
                <w:color w:val="000000"/>
                <w:sz w:val="22"/>
                <w:szCs w:val="22"/>
                <w:lang w:eastAsia="en-AU"/>
              </w:rPr>
              <w:t>and</w:t>
            </w:r>
            <w:r w:rsidR="00592AB5" w:rsidRPr="00253A78">
              <w:rPr>
                <w:rFonts w:ascii="Calibri" w:hAnsi="Calibri" w:cs="Calibri"/>
                <w:b/>
                <w:bCs/>
                <w:color w:val="000000"/>
                <w:sz w:val="22"/>
                <w:szCs w:val="22"/>
                <w:lang w:eastAsia="en-AU"/>
              </w:rPr>
              <w:t xml:space="preserve"> Purpose</w:t>
            </w:r>
          </w:p>
          <w:p w:rsidR="00AE5FF7" w:rsidRPr="00253A78" w:rsidRDefault="00592AB5" w:rsidP="00AF0B14">
            <w:pPr>
              <w:spacing w:before="120" w:after="120"/>
              <w:rPr>
                <w:rFonts w:ascii="Calibri" w:hAnsi="Calibri" w:cs="Calibri"/>
                <w:bCs/>
                <w:color w:val="000000"/>
                <w:sz w:val="22"/>
                <w:szCs w:val="22"/>
                <w:lang w:eastAsia="en-AU"/>
              </w:rPr>
            </w:pPr>
            <w:r w:rsidRPr="00253A78">
              <w:rPr>
                <w:rFonts w:ascii="Calibri" w:hAnsi="Calibri" w:cs="Calibri"/>
                <w:bCs/>
                <w:color w:val="000000"/>
                <w:sz w:val="22"/>
                <w:szCs w:val="22"/>
                <w:lang w:eastAsia="en-AU"/>
              </w:rPr>
              <w:t xml:space="preserve">The </w:t>
            </w:r>
            <w:bookmarkStart w:id="1" w:name="Text3"/>
            <w:r w:rsidR="00AE5FF7" w:rsidRPr="00253A78">
              <w:rPr>
                <w:rFonts w:ascii="Calibri" w:hAnsi="Calibri" w:cs="Calibri"/>
                <w:bCs/>
                <w:color w:val="000000"/>
                <w:sz w:val="22"/>
                <w:szCs w:val="22"/>
                <w:lang w:eastAsia="en-AU"/>
              </w:rPr>
              <w:t>Employment Placement Facilitator’s purpose is to support the organisation’s vision by engaging with disadvantaged young people, assessing their needs and assist</w:t>
            </w:r>
            <w:r w:rsidR="00C61D16" w:rsidRPr="00253A78">
              <w:rPr>
                <w:rFonts w:ascii="Calibri" w:hAnsi="Calibri" w:cs="Calibri"/>
                <w:bCs/>
                <w:color w:val="000000"/>
                <w:sz w:val="22"/>
                <w:szCs w:val="22"/>
                <w:lang w:eastAsia="en-AU"/>
              </w:rPr>
              <w:t>ing</w:t>
            </w:r>
            <w:r w:rsidR="00AE5FF7" w:rsidRPr="00253A78">
              <w:rPr>
                <w:rFonts w:ascii="Calibri" w:hAnsi="Calibri" w:cs="Calibri"/>
                <w:bCs/>
                <w:color w:val="000000"/>
                <w:sz w:val="22"/>
                <w:szCs w:val="22"/>
                <w:lang w:eastAsia="en-AU"/>
              </w:rPr>
              <w:t xml:space="preserve"> to gain sustainable employment.  This will require the preparation and implementation of individualised case plans, provide employment skills training, employment placement and post placement support as per the Victorian State Government funded JVEN contractual agreement.</w:t>
            </w:r>
          </w:p>
          <w:p w:rsidR="00B0239A" w:rsidRPr="00253A78" w:rsidRDefault="00AE5FF7" w:rsidP="00AF0B14">
            <w:pPr>
              <w:spacing w:before="120" w:after="120"/>
              <w:rPr>
                <w:rFonts w:ascii="Calibri" w:hAnsi="Calibri" w:cs="Calibri"/>
                <w:bCs/>
                <w:color w:val="000000"/>
                <w:sz w:val="22"/>
                <w:szCs w:val="22"/>
                <w:lang w:eastAsia="en-AU"/>
              </w:rPr>
            </w:pPr>
            <w:r w:rsidRPr="00253A78">
              <w:rPr>
                <w:rFonts w:ascii="Calibri" w:hAnsi="Calibri" w:cs="Calibri"/>
                <w:bCs/>
                <w:color w:val="000000"/>
                <w:sz w:val="22"/>
                <w:szCs w:val="22"/>
                <w:lang w:eastAsia="en-AU"/>
              </w:rPr>
              <w:t xml:space="preserve">The </w:t>
            </w:r>
            <w:r w:rsidR="00FC47B6" w:rsidRPr="00253A78">
              <w:rPr>
                <w:rFonts w:ascii="Calibri" w:hAnsi="Calibri" w:cs="Calibri"/>
                <w:bCs/>
                <w:color w:val="000000"/>
                <w:sz w:val="22"/>
                <w:szCs w:val="22"/>
                <w:lang w:eastAsia="en-AU"/>
              </w:rPr>
              <w:t>Employment Placement Facilitator will have an active role in identifying and building sustainable relationships with relevant stakeholders, delivering results and sustainable growth.</w:t>
            </w:r>
            <w:bookmarkEnd w:id="1"/>
          </w:p>
        </w:tc>
      </w:tr>
      <w:tr w:rsidR="00B0239A" w:rsidRPr="005E044E" w:rsidTr="004560C1">
        <w:trPr>
          <w:cantSplit/>
          <w:tblHeader/>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5E044E" w:rsidRDefault="00B0239A" w:rsidP="005D65CF">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 xml:space="preserve">VALUES </w:t>
            </w:r>
          </w:p>
        </w:tc>
      </w:tr>
      <w:tr w:rsidR="00970BEE" w:rsidRPr="005E044E" w:rsidTr="004560C1">
        <w:trPr>
          <w:cantSplit/>
        </w:trPr>
        <w:tc>
          <w:tcPr>
            <w:tcW w:w="10206" w:type="dxa"/>
            <w:gridSpan w:val="2"/>
            <w:tcBorders>
              <w:top w:val="single" w:sz="8" w:space="0" w:color="000000"/>
              <w:left w:val="single" w:sz="8" w:space="0" w:color="000000"/>
              <w:bottom w:val="single" w:sz="8" w:space="0" w:color="000000"/>
              <w:right w:val="single" w:sz="6" w:space="0" w:color="000000"/>
            </w:tcBorders>
          </w:tcPr>
          <w:p w:rsidR="005D65CF" w:rsidRPr="00253A78" w:rsidRDefault="00970BEE" w:rsidP="00970BEE">
            <w:pPr>
              <w:pStyle w:val="BodyTextIndent"/>
              <w:spacing w:before="120" w:after="120"/>
              <w:ind w:left="0"/>
              <w:rPr>
                <w:rFonts w:ascii="Calibri" w:hAnsi="Calibri" w:cs="Calibri"/>
                <w:sz w:val="22"/>
                <w:szCs w:val="22"/>
              </w:rPr>
            </w:pPr>
            <w:r w:rsidRPr="00253A78">
              <w:rPr>
                <w:rFonts w:ascii="Calibri" w:hAnsi="Calibri" w:cs="Calibri"/>
                <w:sz w:val="22"/>
                <w:szCs w:val="22"/>
              </w:rPr>
              <w:t xml:space="preserve">The </w:t>
            </w:r>
            <w:r w:rsidR="00FC47B6" w:rsidRPr="00253A78">
              <w:rPr>
                <w:rFonts w:ascii="Calibri" w:hAnsi="Calibri" w:cs="Calibri"/>
                <w:bCs/>
                <w:color w:val="000000"/>
                <w:sz w:val="22"/>
                <w:szCs w:val="22"/>
                <w:lang w:eastAsia="en-AU"/>
              </w:rPr>
              <w:t>Employment Placement Facilitator’s</w:t>
            </w:r>
            <w:r w:rsidR="00AF0B14" w:rsidRPr="00253A78">
              <w:rPr>
                <w:rFonts w:ascii="Calibri" w:hAnsi="Calibri" w:cs="Calibri"/>
                <w:bCs/>
                <w:color w:val="000000"/>
                <w:sz w:val="22"/>
                <w:szCs w:val="22"/>
                <w:lang w:eastAsia="en-AU"/>
              </w:rPr>
              <w:t xml:space="preserve"> </w:t>
            </w:r>
            <w:r w:rsidRPr="00253A78">
              <w:rPr>
                <w:rFonts w:ascii="Calibri" w:hAnsi="Calibri" w:cs="Calibri"/>
                <w:sz w:val="22"/>
                <w:szCs w:val="22"/>
              </w:rPr>
              <w:t xml:space="preserve">role has a major influence on the development of the organisation culture that is based on being: </w:t>
            </w:r>
          </w:p>
          <w:p w:rsidR="005D65CF" w:rsidRPr="00253A78" w:rsidRDefault="00970BEE" w:rsidP="003B356D">
            <w:pPr>
              <w:pStyle w:val="BodyTextIndent"/>
              <w:spacing w:before="120" w:after="120"/>
              <w:ind w:left="0"/>
              <w:jc w:val="center"/>
              <w:rPr>
                <w:rFonts w:ascii="Calibri" w:hAnsi="Calibri" w:cs="Calibri"/>
                <w:sz w:val="22"/>
                <w:szCs w:val="22"/>
              </w:rPr>
            </w:pPr>
            <w:r w:rsidRPr="00253A78">
              <w:rPr>
                <w:rFonts w:ascii="Calibri" w:hAnsi="Calibri" w:cs="Calibri"/>
                <w:b/>
                <w:sz w:val="22"/>
                <w:szCs w:val="22"/>
              </w:rPr>
              <w:lastRenderedPageBreak/>
              <w:t>Real, Committed, Innovative, Passionate, Courageous, Professional &amp; Collaborative</w:t>
            </w:r>
          </w:p>
        </w:tc>
      </w:tr>
    </w:tbl>
    <w:p w:rsidR="005D65CF" w:rsidRPr="005D65CF" w:rsidRDefault="005D65CF">
      <w:pPr>
        <w:rPr>
          <w:sz w:val="2"/>
        </w:rPr>
      </w:pPr>
      <w:r>
        <w:lastRenderedPageBreak/>
        <w:br w:type="page"/>
      </w:r>
    </w:p>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43"/>
        <w:gridCol w:w="8363"/>
      </w:tblGrid>
      <w:tr w:rsidR="00B0239A">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Default="005D65CF">
            <w:pPr>
              <w:pStyle w:val="Heading1"/>
              <w:spacing w:before="120" w:after="120"/>
              <w:rPr>
                <w:rFonts w:ascii="Century Gothic" w:hAnsi="Century Gothic"/>
                <w:sz w:val="20"/>
              </w:rPr>
            </w:pPr>
            <w:r>
              <w:rPr>
                <w:rFonts w:ascii="Times New Roman" w:hAnsi="Times New Roman" w:cs="Times New Roman"/>
                <w:color w:val="auto"/>
                <w:sz w:val="24"/>
                <w:szCs w:val="24"/>
              </w:rPr>
              <w:lastRenderedPageBreak/>
              <w:br w:type="page"/>
            </w:r>
            <w:r>
              <w:rPr>
                <w:rFonts w:ascii="Century Gothic" w:hAnsi="Century Gothic"/>
                <w:b/>
                <w:bCs/>
                <w:color w:val="auto"/>
                <w:sz w:val="22"/>
              </w:rPr>
              <w:t>C</w:t>
            </w:r>
            <w:r w:rsidR="00B0239A">
              <w:rPr>
                <w:rFonts w:ascii="Century Gothic" w:hAnsi="Century Gothic"/>
                <w:b/>
                <w:bCs/>
                <w:color w:val="auto"/>
                <w:sz w:val="22"/>
              </w:rPr>
              <w:t>APABILITY FRAMEWORK</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pPr>
              <w:pStyle w:val="BodyTextIndent"/>
              <w:spacing w:before="120" w:after="120"/>
              <w:ind w:left="0"/>
              <w:rPr>
                <w:rFonts w:ascii="Calibri" w:hAnsi="Calibri" w:cs="Calibri"/>
              </w:rPr>
            </w:pPr>
            <w:r w:rsidRPr="003B356D">
              <w:rPr>
                <w:rFonts w:ascii="Calibri" w:hAnsi="Calibri" w:cs="Calibri"/>
                <w:b/>
                <w:bCs/>
              </w:rPr>
              <w:t>Personal Effectiveness</w:t>
            </w:r>
          </w:p>
        </w:tc>
      </w:tr>
      <w:tr w:rsidR="00B0239A">
        <w:trPr>
          <w:cantSplit/>
          <w:trHeight w:val="870"/>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B0239A" w:rsidP="00F35FD0">
            <w:pPr>
              <w:pStyle w:val="BodyTextIndent"/>
              <w:spacing w:before="120" w:after="120"/>
              <w:ind w:left="0"/>
              <w:rPr>
                <w:rFonts w:ascii="Calibri" w:hAnsi="Calibri" w:cs="Calibri"/>
                <w:bCs/>
                <w:sz w:val="22"/>
                <w:szCs w:val="22"/>
              </w:rPr>
            </w:pPr>
            <w:r w:rsidRPr="003B356D">
              <w:rPr>
                <w:rFonts w:ascii="Calibri" w:hAnsi="Calibri" w:cs="Calibri"/>
                <w:bCs/>
                <w:sz w:val="22"/>
                <w:szCs w:val="22"/>
              </w:rPr>
              <w:t xml:space="preserve">Insight </w:t>
            </w:r>
            <w:r w:rsidR="00F35FD0">
              <w:rPr>
                <w:rFonts w:ascii="Calibri" w:hAnsi="Calibri" w:cs="Calibri"/>
                <w:bCs/>
                <w:sz w:val="22"/>
                <w:szCs w:val="22"/>
              </w:rPr>
              <w:t>and g</w:t>
            </w:r>
            <w:r w:rsidRPr="003B356D">
              <w:rPr>
                <w:rFonts w:ascii="Calibri" w:hAnsi="Calibri" w:cs="Calibri"/>
                <w:bCs/>
                <w:sz w:val="22"/>
                <w:szCs w:val="22"/>
              </w:rPr>
              <w:t>rowth</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Possesses a strong desire to learn about and experience new things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Seeks feedback and responds appropriately</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Understands the impact of own emotions and behaviours</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Continually looking to develop own expertise</w:t>
            </w:r>
          </w:p>
        </w:tc>
      </w:tr>
      <w:tr w:rsidR="00B0239A" w:rsidTr="00747995">
        <w:trPr>
          <w:cantSplit/>
          <w:trHeight w:val="750"/>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B0239A">
            <w:pPr>
              <w:pStyle w:val="BodyTextIndent"/>
              <w:spacing w:before="120" w:after="120"/>
              <w:ind w:left="0"/>
              <w:rPr>
                <w:rFonts w:ascii="Calibri" w:hAnsi="Calibri" w:cs="Calibri"/>
                <w:bCs/>
                <w:sz w:val="22"/>
                <w:szCs w:val="22"/>
              </w:rPr>
            </w:pPr>
            <w:r w:rsidRPr="003B356D">
              <w:rPr>
                <w:rFonts w:ascii="Calibri" w:hAnsi="Calibri" w:cs="Calibri"/>
                <w:bCs/>
                <w:sz w:val="22"/>
                <w:szCs w:val="22"/>
              </w:rPr>
              <w:t>Resilience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Is optimistic </w:t>
            </w:r>
            <w:r w:rsidR="003B356D" w:rsidRPr="003B356D">
              <w:rPr>
                <w:rFonts w:ascii="Calibri" w:hAnsi="Calibri" w:cs="Calibri"/>
                <w:sz w:val="22"/>
                <w:szCs w:val="22"/>
              </w:rPr>
              <w:t>and</w:t>
            </w:r>
            <w:r w:rsidRPr="003B356D">
              <w:rPr>
                <w:rFonts w:ascii="Calibri" w:hAnsi="Calibri" w:cs="Calibri"/>
                <w:sz w:val="22"/>
                <w:szCs w:val="22"/>
              </w:rPr>
              <w:t xml:space="preserve"> positive</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Bounces back from difficult situations</w:t>
            </w:r>
          </w:p>
        </w:tc>
      </w:tr>
      <w:tr w:rsidR="00B0239A">
        <w:trPr>
          <w:cantSplit/>
          <w:trHeight w:val="888"/>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F35FD0" w:rsidP="00F35FD0">
            <w:pPr>
              <w:pStyle w:val="BodyTextIndent"/>
              <w:spacing w:before="120" w:after="120"/>
              <w:ind w:left="0"/>
              <w:rPr>
                <w:rFonts w:ascii="Calibri" w:hAnsi="Calibri" w:cs="Calibri"/>
                <w:bCs/>
                <w:sz w:val="22"/>
                <w:szCs w:val="22"/>
              </w:rPr>
            </w:pPr>
            <w:r>
              <w:rPr>
                <w:rFonts w:ascii="Calibri" w:hAnsi="Calibri" w:cs="Calibri"/>
                <w:bCs/>
                <w:sz w:val="22"/>
                <w:szCs w:val="22"/>
              </w:rPr>
              <w:t>Energy and d</w:t>
            </w:r>
            <w:r w:rsidR="00B0239A" w:rsidRPr="003B356D">
              <w:rPr>
                <w:rFonts w:ascii="Calibri" w:hAnsi="Calibri" w:cs="Calibri"/>
                <w:bCs/>
                <w:sz w:val="22"/>
                <w:szCs w:val="22"/>
              </w:rPr>
              <w:t>rive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Takes personal accountability for actions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Works to the best of ability to exceed expectations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Stays true to our values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Keeps trying no matter what</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Never gives up on our young people</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pPr>
              <w:pStyle w:val="BodyTextIndent"/>
              <w:spacing w:before="120" w:after="120"/>
              <w:ind w:left="0"/>
              <w:rPr>
                <w:rFonts w:ascii="Calibri" w:hAnsi="Calibri"/>
              </w:rPr>
            </w:pPr>
            <w:r w:rsidRPr="003B356D">
              <w:rPr>
                <w:rFonts w:ascii="Calibri" w:hAnsi="Calibri"/>
                <w:b/>
                <w:bCs/>
              </w:rPr>
              <w:t>Works with Others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pPr>
              <w:pStyle w:val="BodyTextIndent"/>
              <w:spacing w:before="120" w:after="120"/>
              <w:ind w:left="0"/>
              <w:rPr>
                <w:rFonts w:ascii="Calibri" w:hAnsi="Calibri" w:cs="Calibri"/>
                <w:sz w:val="22"/>
                <w:szCs w:val="22"/>
              </w:rPr>
            </w:pPr>
            <w:r w:rsidRPr="003B356D">
              <w:rPr>
                <w:rFonts w:ascii="Calibri" w:hAnsi="Calibri" w:cs="Calibri"/>
                <w:sz w:val="22"/>
                <w:szCs w:val="22"/>
              </w:rPr>
              <w:t>Collaborates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Seeks the contribution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Shares information</w:t>
            </w:r>
          </w:p>
          <w:p w:rsidR="00747995" w:rsidRPr="003B356D" w:rsidRDefault="005D65CF"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Tries</w:t>
            </w:r>
            <w:r w:rsidR="00747995" w:rsidRPr="003B356D">
              <w:rPr>
                <w:rFonts w:ascii="Calibri" w:hAnsi="Calibri" w:cs="Calibri"/>
                <w:sz w:val="22"/>
                <w:szCs w:val="22"/>
              </w:rPr>
              <w:t xml:space="preserve"> to understand perspectives, needs, feelings &amp; values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Communicates openly, honestly and with positive intent</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Makes others feel valued when they express a different view</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Remains open to a range of options and ideas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Works with others to reach consensus</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Supports team decisions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C865E0">
            <w:pPr>
              <w:pStyle w:val="BodyTextIndent"/>
              <w:spacing w:before="120" w:after="120"/>
              <w:ind w:left="0"/>
              <w:rPr>
                <w:rFonts w:ascii="Calibri" w:hAnsi="Calibri" w:cs="Calibri"/>
                <w:sz w:val="22"/>
                <w:szCs w:val="22"/>
              </w:rPr>
            </w:pPr>
            <w:r>
              <w:rPr>
                <w:rFonts w:ascii="Calibri" w:hAnsi="Calibri" w:cs="Calibri"/>
                <w:sz w:val="22"/>
                <w:szCs w:val="22"/>
              </w:rPr>
              <w:t>Manages c</w:t>
            </w:r>
            <w:r w:rsidR="00747995" w:rsidRPr="003B356D">
              <w:rPr>
                <w:rFonts w:ascii="Calibri" w:hAnsi="Calibri" w:cs="Calibri"/>
                <w:sz w:val="22"/>
                <w:szCs w:val="22"/>
              </w:rPr>
              <w:t>onflict</w:t>
            </w:r>
          </w:p>
        </w:tc>
        <w:tc>
          <w:tcPr>
            <w:tcW w:w="8363" w:type="dxa"/>
            <w:tcBorders>
              <w:top w:val="single" w:sz="8" w:space="0" w:color="000000"/>
              <w:left w:val="single" w:sz="8" w:space="0" w:color="000000"/>
              <w:bottom w:val="single" w:sz="8" w:space="0" w:color="000000"/>
              <w:right w:val="single" w:sz="6" w:space="0" w:color="000000"/>
            </w:tcBorders>
          </w:tcPr>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Brings conflict into the open and deals with it appropriately</w:t>
            </w:r>
          </w:p>
        </w:tc>
      </w:tr>
      <w:tr w:rsidR="00747995">
        <w:trPr>
          <w:cantSplit/>
        </w:trPr>
        <w:tc>
          <w:tcPr>
            <w:tcW w:w="1843" w:type="dxa"/>
            <w:tcBorders>
              <w:top w:val="single" w:sz="8" w:space="0" w:color="000000"/>
              <w:left w:val="single" w:sz="8" w:space="0" w:color="000000"/>
              <w:bottom w:val="single" w:sz="8" w:space="0" w:color="000000"/>
              <w:right w:val="single" w:sz="6" w:space="0" w:color="000000"/>
            </w:tcBorders>
          </w:tcPr>
          <w:p w:rsidR="00747995" w:rsidRPr="003B356D" w:rsidRDefault="00747995" w:rsidP="00C865E0">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Develops </w:t>
            </w:r>
            <w:r w:rsidR="00C865E0">
              <w:rPr>
                <w:rFonts w:ascii="Calibri" w:hAnsi="Calibri" w:cs="Calibri"/>
                <w:sz w:val="22"/>
                <w:szCs w:val="22"/>
              </w:rPr>
              <w:t>o</w:t>
            </w:r>
            <w:r w:rsidRPr="003B356D">
              <w:rPr>
                <w:rFonts w:ascii="Calibri" w:hAnsi="Calibri" w:cs="Calibri"/>
                <w:sz w:val="22"/>
                <w:szCs w:val="22"/>
              </w:rPr>
              <w:t>thers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Views mistakes as opportunities to learn</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Provides constructive feedback</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Uses strength based coaching for development</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Empowers others to take risks &amp; try new things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C865E0" w:rsidP="009C3A8C">
            <w:pPr>
              <w:pStyle w:val="BodyTextIndent"/>
              <w:ind w:left="0"/>
              <w:rPr>
                <w:rFonts w:ascii="Calibri" w:hAnsi="Calibri" w:cs="Calibri"/>
                <w:sz w:val="22"/>
                <w:szCs w:val="22"/>
              </w:rPr>
            </w:pPr>
            <w:r>
              <w:rPr>
                <w:rFonts w:ascii="Calibri" w:hAnsi="Calibri" w:cs="Calibri"/>
                <w:sz w:val="22"/>
                <w:szCs w:val="22"/>
              </w:rPr>
              <w:t>Inspires o</w:t>
            </w:r>
            <w:r w:rsidR="00B0239A" w:rsidRPr="003B356D">
              <w:rPr>
                <w:rFonts w:ascii="Calibri" w:hAnsi="Calibri" w:cs="Calibri"/>
                <w:sz w:val="22"/>
                <w:szCs w:val="22"/>
              </w:rPr>
              <w:t>thers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Admits mistakes and takes responsibility for their outcome</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Advocates for young people</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Sets realistic goals and standards </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Promotes our purpose, values and strategy</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Builds trust through reliability </w:t>
            </w:r>
            <w:r w:rsidR="009C3A8C">
              <w:rPr>
                <w:rFonts w:ascii="Calibri" w:hAnsi="Calibri" w:cs="Calibri"/>
                <w:sz w:val="22"/>
                <w:szCs w:val="22"/>
              </w:rPr>
              <w:t>and</w:t>
            </w:r>
            <w:r w:rsidRPr="003B356D">
              <w:rPr>
                <w:rFonts w:ascii="Calibri" w:hAnsi="Calibri" w:cs="Calibri"/>
                <w:sz w:val="22"/>
                <w:szCs w:val="22"/>
              </w:rPr>
              <w:t xml:space="preserve"> consistency </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Is unconditional in support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Acknowledges positive performance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Inspires others to be the best they can be</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Represents the organisation appropriately</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lastRenderedPageBreak/>
              <w:t xml:space="preserve">Stands up for what </w:t>
            </w:r>
            <w:r w:rsidR="009C3A8C">
              <w:rPr>
                <w:rFonts w:ascii="Calibri" w:hAnsi="Calibri" w:cs="Calibri"/>
                <w:sz w:val="22"/>
                <w:szCs w:val="22"/>
              </w:rPr>
              <w:t>the organisation</w:t>
            </w:r>
            <w:r w:rsidRPr="003B356D">
              <w:rPr>
                <w:rFonts w:ascii="Calibri" w:hAnsi="Calibri" w:cs="Calibri"/>
                <w:sz w:val="22"/>
                <w:szCs w:val="22"/>
              </w:rPr>
              <w:t xml:space="preserve"> believe</w:t>
            </w:r>
            <w:r w:rsidR="009C3A8C">
              <w:rPr>
                <w:rFonts w:ascii="Calibri" w:hAnsi="Calibri" w:cs="Calibri"/>
                <w:sz w:val="22"/>
                <w:szCs w:val="22"/>
              </w:rPr>
              <w:t>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C865E0" w:rsidP="00747995">
            <w:pPr>
              <w:spacing w:before="60" w:after="60"/>
              <w:rPr>
                <w:rFonts w:ascii="Calibri" w:hAnsi="Calibri" w:cs="Calibri"/>
                <w:sz w:val="22"/>
                <w:szCs w:val="22"/>
              </w:rPr>
            </w:pPr>
            <w:r>
              <w:rPr>
                <w:rFonts w:ascii="Calibri" w:hAnsi="Calibri" w:cs="Calibri"/>
                <w:sz w:val="22"/>
                <w:szCs w:val="22"/>
              </w:rPr>
              <w:lastRenderedPageBreak/>
              <w:t>Plans and organises r</w:t>
            </w:r>
            <w:r w:rsidR="00747995" w:rsidRPr="003B356D">
              <w:rPr>
                <w:rFonts w:ascii="Calibri" w:hAnsi="Calibri" w:cs="Calibri"/>
                <w:sz w:val="22"/>
                <w:szCs w:val="22"/>
              </w:rPr>
              <w:t>esources</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Makes the hard decisions</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Breaks down barriers for others to be successful</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242D35" w:rsidP="00747995">
            <w:pPr>
              <w:spacing w:before="60" w:after="60"/>
              <w:rPr>
                <w:rFonts w:ascii="Calibri" w:hAnsi="Calibri" w:cs="Calibri"/>
                <w:sz w:val="22"/>
                <w:szCs w:val="22"/>
              </w:rPr>
            </w:pPr>
            <w:r>
              <w:rPr>
                <w:rFonts w:ascii="Calibri" w:hAnsi="Calibri" w:cs="Calibri"/>
                <w:sz w:val="22"/>
                <w:szCs w:val="22"/>
              </w:rPr>
              <w:t>Drives p</w:t>
            </w:r>
            <w:r w:rsidR="00747995" w:rsidRPr="003B356D">
              <w:rPr>
                <w:rFonts w:ascii="Calibri" w:hAnsi="Calibri" w:cs="Calibri"/>
                <w:sz w:val="22"/>
                <w:szCs w:val="22"/>
              </w:rPr>
              <w:t>erformance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Role models positive behaviours</w:t>
            </w:r>
          </w:p>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Drives performance to achieve objectives &amp;  behaviours</w:t>
            </w:r>
          </w:p>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 xml:space="preserve">Celebrates effort &amp; achievement </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Is brave enough to have the tough conversations</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rsidP="005D65CF">
            <w:pPr>
              <w:pStyle w:val="BodyTextIndent"/>
              <w:spacing w:before="120" w:after="120"/>
              <w:ind w:left="0"/>
              <w:rPr>
                <w:rFonts w:ascii="Calibri" w:hAnsi="Calibri"/>
              </w:rPr>
            </w:pPr>
            <w:r w:rsidRPr="003B356D">
              <w:rPr>
                <w:rFonts w:ascii="Calibri" w:hAnsi="Calibri"/>
                <w:b/>
                <w:bCs/>
              </w:rPr>
              <w:t xml:space="preserve">Creates </w:t>
            </w:r>
            <w:r w:rsidR="005D65CF" w:rsidRPr="003B356D">
              <w:rPr>
                <w:rFonts w:ascii="Calibri" w:hAnsi="Calibri"/>
                <w:b/>
                <w:bCs/>
              </w:rPr>
              <w:t>Organisation</w:t>
            </w:r>
            <w:r w:rsidR="003B356D">
              <w:rPr>
                <w:rFonts w:ascii="Calibri" w:hAnsi="Calibri"/>
                <w:b/>
                <w:bCs/>
              </w:rPr>
              <w:t>al</w:t>
            </w:r>
            <w:r w:rsidRPr="003B356D">
              <w:rPr>
                <w:rFonts w:ascii="Calibri" w:hAnsi="Calibri"/>
                <w:b/>
                <w:bCs/>
              </w:rPr>
              <w:t xml:space="preserve"> Impact</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rsidP="00242D35">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Grows the </w:t>
            </w:r>
            <w:r w:rsidR="00242D35">
              <w:rPr>
                <w:rFonts w:ascii="Calibri" w:hAnsi="Calibri" w:cs="Calibri"/>
                <w:sz w:val="22"/>
                <w:szCs w:val="22"/>
              </w:rPr>
              <w:t>o</w:t>
            </w:r>
            <w:r w:rsidRPr="003B356D">
              <w:rPr>
                <w:rFonts w:ascii="Calibri" w:hAnsi="Calibri" w:cs="Calibri"/>
                <w:sz w:val="22"/>
                <w:szCs w:val="22"/>
              </w:rPr>
              <w:t>rganisation</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Thinks outside the square to continuously improve the organisation</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Calls on best practice research to inform actions</w:t>
            </w:r>
          </w:p>
        </w:tc>
      </w:tr>
      <w:tr w:rsidR="00B0239A">
        <w:trPr>
          <w:cantSplit/>
        </w:trPr>
        <w:tc>
          <w:tcPr>
            <w:tcW w:w="1843" w:type="dxa"/>
            <w:tcBorders>
              <w:top w:val="single" w:sz="8" w:space="0" w:color="000000"/>
              <w:left w:val="single" w:sz="8" w:space="0" w:color="000000"/>
              <w:bottom w:val="single" w:sz="8" w:space="0" w:color="000000"/>
              <w:right w:val="single" w:sz="6" w:space="0" w:color="000000"/>
            </w:tcBorders>
          </w:tcPr>
          <w:p w:rsidR="00B0239A" w:rsidRPr="003B356D" w:rsidRDefault="00747995" w:rsidP="00242D35">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Leads </w:t>
            </w:r>
            <w:r w:rsidR="00242D35">
              <w:rPr>
                <w:rFonts w:ascii="Calibri" w:hAnsi="Calibri" w:cs="Calibri"/>
                <w:sz w:val="22"/>
                <w:szCs w:val="22"/>
              </w:rPr>
              <w:t>o</w:t>
            </w:r>
            <w:r w:rsidRPr="003B356D">
              <w:rPr>
                <w:rFonts w:ascii="Calibri" w:hAnsi="Calibri" w:cs="Calibri"/>
                <w:sz w:val="22"/>
                <w:szCs w:val="22"/>
              </w:rPr>
              <w:t xml:space="preserve">thers </w:t>
            </w:r>
            <w:r w:rsidR="00242D35">
              <w:rPr>
                <w:rFonts w:ascii="Calibri" w:hAnsi="Calibri" w:cs="Calibri"/>
                <w:sz w:val="22"/>
                <w:szCs w:val="22"/>
              </w:rPr>
              <w:t>t</w:t>
            </w:r>
            <w:r w:rsidRPr="003B356D">
              <w:rPr>
                <w:rFonts w:ascii="Calibri" w:hAnsi="Calibri" w:cs="Calibri"/>
                <w:sz w:val="22"/>
                <w:szCs w:val="22"/>
              </w:rPr>
              <w:t xml:space="preserve">hrough </w:t>
            </w:r>
            <w:r w:rsidR="00242D35">
              <w:rPr>
                <w:rFonts w:ascii="Calibri" w:hAnsi="Calibri" w:cs="Calibri"/>
                <w:sz w:val="22"/>
                <w:szCs w:val="22"/>
              </w:rPr>
              <w:t>c</w:t>
            </w:r>
            <w:r w:rsidRPr="003B356D">
              <w:rPr>
                <w:rFonts w:ascii="Calibri" w:hAnsi="Calibri" w:cs="Calibri"/>
                <w:sz w:val="22"/>
                <w:szCs w:val="22"/>
              </w:rPr>
              <w:t>hange</w:t>
            </w:r>
          </w:p>
        </w:tc>
        <w:tc>
          <w:tcPr>
            <w:tcW w:w="8363"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Embraces change</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Supports others through the impact of change</w:t>
            </w:r>
          </w:p>
        </w:tc>
      </w:tr>
    </w:tbl>
    <w:p w:rsidR="00B0239A" w:rsidRDefault="00B0239A"/>
    <w:p w:rsidR="00B0239A" w:rsidRDefault="00B0239A"/>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00"/>
        <w:gridCol w:w="5706"/>
      </w:tblGrid>
      <w:tr w:rsidR="00B0239A" w:rsidRPr="003B356D">
        <w:trPr>
          <w:cantSplit/>
          <w:trHeight w:val="379"/>
          <w:tblHeader/>
        </w:trPr>
        <w:tc>
          <w:tcPr>
            <w:tcW w:w="4500" w:type="dxa"/>
            <w:tcBorders>
              <w:top w:val="single" w:sz="8" w:space="0" w:color="000000"/>
              <w:left w:val="single" w:sz="8" w:space="0" w:color="000000"/>
              <w:bottom w:val="single" w:sz="6" w:space="0" w:color="000000"/>
              <w:right w:val="single" w:sz="6" w:space="0" w:color="000000"/>
            </w:tcBorders>
            <w:shd w:val="clear" w:color="auto" w:fill="E6E6E6"/>
          </w:tcPr>
          <w:p w:rsidR="00B0239A" w:rsidRPr="003B356D" w:rsidRDefault="00B0239A">
            <w:pPr>
              <w:pStyle w:val="Heading1"/>
              <w:spacing w:before="120" w:after="120"/>
              <w:rPr>
                <w:rFonts w:ascii="Calibri" w:hAnsi="Calibri" w:cs="Calibri"/>
                <w:b/>
                <w:bCs/>
                <w:color w:val="auto"/>
                <w:sz w:val="24"/>
                <w:szCs w:val="24"/>
              </w:rPr>
            </w:pPr>
            <w:r w:rsidRPr="003B356D">
              <w:rPr>
                <w:rFonts w:ascii="Calibri" w:hAnsi="Calibri" w:cs="Calibri"/>
                <w:b/>
                <w:bCs/>
                <w:color w:val="auto"/>
                <w:sz w:val="24"/>
                <w:szCs w:val="24"/>
              </w:rPr>
              <w:t xml:space="preserve">KEY RESULT AREAS (KRAs) </w:t>
            </w:r>
          </w:p>
        </w:tc>
        <w:tc>
          <w:tcPr>
            <w:tcW w:w="5706" w:type="dxa"/>
            <w:tcBorders>
              <w:top w:val="single" w:sz="8" w:space="0" w:color="000000"/>
              <w:left w:val="single" w:sz="8" w:space="0" w:color="000000"/>
              <w:bottom w:val="single" w:sz="6" w:space="0" w:color="000000"/>
              <w:right w:val="single" w:sz="6" w:space="0" w:color="000000"/>
            </w:tcBorders>
            <w:shd w:val="clear" w:color="auto" w:fill="E6E6E6"/>
          </w:tcPr>
          <w:p w:rsidR="00B0239A" w:rsidRPr="003B356D" w:rsidRDefault="00B0239A">
            <w:pPr>
              <w:pStyle w:val="Heading1"/>
              <w:spacing w:before="120" w:after="120"/>
              <w:rPr>
                <w:rFonts w:ascii="Calibri" w:hAnsi="Calibri" w:cs="Calibri"/>
                <w:b/>
                <w:bCs/>
                <w:color w:val="auto"/>
                <w:sz w:val="24"/>
                <w:szCs w:val="24"/>
              </w:rPr>
            </w:pPr>
            <w:r w:rsidRPr="003B356D">
              <w:rPr>
                <w:rFonts w:ascii="Calibri" w:hAnsi="Calibri" w:cs="Calibri"/>
                <w:b/>
                <w:bCs/>
                <w:color w:val="auto"/>
                <w:sz w:val="24"/>
                <w:szCs w:val="24"/>
              </w:rPr>
              <w:t>Key Tasks</w:t>
            </w:r>
          </w:p>
        </w:tc>
      </w:tr>
      <w:tr w:rsidR="00B0239A">
        <w:trPr>
          <w:cantSplit/>
        </w:trPr>
        <w:tc>
          <w:tcPr>
            <w:tcW w:w="4500" w:type="dxa"/>
            <w:tcBorders>
              <w:top w:val="single" w:sz="8" w:space="0" w:color="000000"/>
              <w:bottom w:val="single" w:sz="8" w:space="0" w:color="000000"/>
            </w:tcBorders>
          </w:tcPr>
          <w:p w:rsidR="00B0239A" w:rsidRPr="003B356D" w:rsidRDefault="00FC47B6">
            <w:pPr>
              <w:tabs>
                <w:tab w:val="left" w:pos="780"/>
              </w:tabs>
              <w:spacing w:before="120"/>
              <w:rPr>
                <w:rFonts w:ascii="Calibri" w:hAnsi="Calibri" w:cs="Calibri"/>
                <w:sz w:val="22"/>
                <w:szCs w:val="22"/>
              </w:rPr>
            </w:pPr>
            <w:r>
              <w:rPr>
                <w:rFonts w:ascii="Calibri" w:hAnsi="Calibri" w:cs="Calibri"/>
                <w:sz w:val="22"/>
                <w:szCs w:val="22"/>
              </w:rPr>
              <w:t>Program Goals</w:t>
            </w:r>
          </w:p>
        </w:tc>
        <w:tc>
          <w:tcPr>
            <w:tcW w:w="5706" w:type="dxa"/>
            <w:tcBorders>
              <w:top w:val="nil"/>
            </w:tcBorders>
          </w:tcPr>
          <w:p w:rsidR="00FC47B6" w:rsidRPr="00FC4EC3" w:rsidRDefault="00FC47B6" w:rsidP="00FC47B6">
            <w:pPr>
              <w:numPr>
                <w:ilvl w:val="0"/>
                <w:numId w:val="1"/>
              </w:numPr>
              <w:spacing w:before="60" w:after="60" w:line="259" w:lineRule="auto"/>
              <w:rPr>
                <w:rFonts w:asciiTheme="minorHAnsi" w:hAnsiTheme="minorHAnsi" w:cs="Arial"/>
                <w:sz w:val="22"/>
                <w:szCs w:val="22"/>
              </w:rPr>
            </w:pPr>
            <w:r w:rsidRPr="00FC4EC3">
              <w:rPr>
                <w:rFonts w:asciiTheme="minorHAnsi" w:hAnsiTheme="minorHAnsi" w:cs="Arial"/>
                <w:sz w:val="22"/>
                <w:szCs w:val="22"/>
              </w:rPr>
              <w:t>Use creative strategies to recruit new employment participants</w:t>
            </w:r>
          </w:p>
          <w:p w:rsidR="00FC47B6" w:rsidRPr="00C61D16" w:rsidRDefault="00FC47B6" w:rsidP="00C61D16">
            <w:pPr>
              <w:pStyle w:val="ListParagraph"/>
              <w:numPr>
                <w:ilvl w:val="0"/>
                <w:numId w:val="1"/>
              </w:numPr>
              <w:spacing w:before="60" w:after="60"/>
              <w:rPr>
                <w:rFonts w:cs="Arial"/>
              </w:rPr>
            </w:pPr>
            <w:r w:rsidRPr="00FC4EC3">
              <w:rPr>
                <w:rFonts w:cs="Arial"/>
              </w:rPr>
              <w:t>Coordinate pre-employment training, skills development and cultural awareness training programs when required</w:t>
            </w:r>
          </w:p>
          <w:p w:rsidR="00FC47B6" w:rsidRPr="00FC4EC3" w:rsidRDefault="00FC47B6" w:rsidP="00FC47B6">
            <w:pPr>
              <w:pStyle w:val="ListParagraph"/>
              <w:numPr>
                <w:ilvl w:val="0"/>
                <w:numId w:val="1"/>
              </w:numPr>
              <w:spacing w:before="60" w:after="60"/>
              <w:rPr>
                <w:rFonts w:cs="Arial"/>
              </w:rPr>
            </w:pPr>
            <w:r w:rsidRPr="00FC4EC3">
              <w:rPr>
                <w:rFonts w:cs="Arial"/>
              </w:rPr>
              <w:t>Find suitable ongoing employment opportunities for participants</w:t>
            </w:r>
          </w:p>
          <w:p w:rsidR="00FC47B6" w:rsidRPr="00FC4EC3" w:rsidRDefault="00FC47B6" w:rsidP="00FC47B6">
            <w:pPr>
              <w:pStyle w:val="ListParagraph"/>
              <w:numPr>
                <w:ilvl w:val="0"/>
                <w:numId w:val="1"/>
              </w:numPr>
              <w:spacing w:before="60" w:after="60"/>
              <w:rPr>
                <w:rFonts w:cs="Arial"/>
              </w:rPr>
            </w:pPr>
            <w:r w:rsidRPr="00FC4EC3">
              <w:rPr>
                <w:rFonts w:cs="Arial"/>
              </w:rPr>
              <w:t>Establish and maintain strong partnerships with key stakeholders, Employers, RTOs and other service providers</w:t>
            </w:r>
          </w:p>
          <w:p w:rsidR="00B0239A" w:rsidRPr="00FC4EC3" w:rsidRDefault="00FC47B6" w:rsidP="00FC47B6">
            <w:pPr>
              <w:numPr>
                <w:ilvl w:val="0"/>
                <w:numId w:val="1"/>
              </w:numPr>
              <w:spacing w:before="60" w:after="60"/>
              <w:rPr>
                <w:rFonts w:asciiTheme="minorHAnsi" w:hAnsiTheme="minorHAnsi" w:cs="Calibri"/>
                <w:sz w:val="22"/>
                <w:szCs w:val="22"/>
              </w:rPr>
            </w:pPr>
            <w:r w:rsidRPr="00FC4EC3">
              <w:rPr>
                <w:rFonts w:asciiTheme="minorHAnsi" w:hAnsiTheme="minorHAnsi" w:cs="Arial"/>
                <w:sz w:val="22"/>
                <w:szCs w:val="22"/>
              </w:rPr>
              <w:t>Maintain good working relationship with Funding Body</w:t>
            </w:r>
          </w:p>
        </w:tc>
      </w:tr>
      <w:tr w:rsidR="00B0239A">
        <w:tc>
          <w:tcPr>
            <w:tcW w:w="4500" w:type="dxa"/>
            <w:tcBorders>
              <w:top w:val="single" w:sz="8" w:space="0" w:color="000000"/>
              <w:bottom w:val="single" w:sz="8" w:space="0" w:color="000000"/>
            </w:tcBorders>
          </w:tcPr>
          <w:p w:rsidR="00B0239A" w:rsidRPr="003B356D" w:rsidRDefault="00FC47B6" w:rsidP="005D65CF">
            <w:pPr>
              <w:tabs>
                <w:tab w:val="left" w:pos="780"/>
              </w:tabs>
              <w:spacing w:before="60" w:after="60"/>
              <w:rPr>
                <w:rFonts w:ascii="Calibri" w:hAnsi="Calibri" w:cs="Calibri"/>
                <w:sz w:val="22"/>
                <w:szCs w:val="22"/>
              </w:rPr>
            </w:pPr>
            <w:r>
              <w:rPr>
                <w:rFonts w:ascii="Calibri" w:hAnsi="Calibri" w:cs="Calibri"/>
                <w:sz w:val="22"/>
                <w:szCs w:val="22"/>
              </w:rPr>
              <w:t>Case management of employment participants</w:t>
            </w:r>
          </w:p>
        </w:tc>
        <w:tc>
          <w:tcPr>
            <w:tcW w:w="5706" w:type="dxa"/>
            <w:tcBorders>
              <w:top w:val="nil"/>
            </w:tcBorders>
          </w:tcPr>
          <w:p w:rsidR="00FC47B6" w:rsidRPr="00FC4EC3" w:rsidRDefault="00FC47B6" w:rsidP="00FC47B6">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Ensure all participants have a Vocational Pathways Plan that clearly identifies goals, objectives and actions which can be worked on with the young people.</w:t>
            </w:r>
          </w:p>
          <w:p w:rsidR="00FC47B6" w:rsidRPr="00FC4EC3" w:rsidRDefault="00FC47B6" w:rsidP="00FC47B6">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Undertake monthly case management reviews of all employment participants to monitor progress against their plan.</w:t>
            </w:r>
          </w:p>
          <w:p w:rsidR="00FC47B6" w:rsidRPr="00FC4EC3" w:rsidRDefault="00FC47B6" w:rsidP="00FC47B6">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Complete quarterly health and wellbeing indicator survey</w:t>
            </w:r>
            <w:r w:rsidR="00C61D16">
              <w:rPr>
                <w:rFonts w:asciiTheme="minorHAnsi" w:hAnsiTheme="minorHAnsi" w:cs="Arial"/>
                <w:sz w:val="22"/>
                <w:szCs w:val="22"/>
              </w:rPr>
              <w:t>s</w:t>
            </w:r>
            <w:r w:rsidRPr="00FC4EC3">
              <w:rPr>
                <w:rFonts w:asciiTheme="minorHAnsi" w:hAnsiTheme="minorHAnsi" w:cs="Arial"/>
                <w:sz w:val="22"/>
                <w:szCs w:val="22"/>
              </w:rPr>
              <w:t xml:space="preserve"> with all participants and one case study.</w:t>
            </w:r>
          </w:p>
          <w:p w:rsidR="00FC47B6" w:rsidRPr="00FC4EC3" w:rsidRDefault="00FC47B6" w:rsidP="00FC47B6">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Assist participants to address areas impacting on their life by referring to appropriate services.</w:t>
            </w:r>
          </w:p>
          <w:p w:rsidR="00B0239A" w:rsidRPr="00FC4EC3" w:rsidRDefault="00FC47B6" w:rsidP="00FC47B6">
            <w:pPr>
              <w:numPr>
                <w:ilvl w:val="0"/>
                <w:numId w:val="1"/>
              </w:numPr>
              <w:tabs>
                <w:tab w:val="clear" w:pos="360"/>
              </w:tabs>
              <w:spacing w:before="60" w:after="60"/>
              <w:ind w:left="284" w:hanging="284"/>
              <w:rPr>
                <w:rFonts w:asciiTheme="minorHAnsi" w:hAnsiTheme="minorHAnsi" w:cs="Calibri"/>
                <w:sz w:val="22"/>
                <w:szCs w:val="22"/>
              </w:rPr>
            </w:pPr>
            <w:r w:rsidRPr="00FC4EC3">
              <w:rPr>
                <w:rFonts w:asciiTheme="minorHAnsi" w:hAnsiTheme="minorHAnsi" w:cs="Arial"/>
                <w:sz w:val="22"/>
                <w:szCs w:val="22"/>
              </w:rPr>
              <w:lastRenderedPageBreak/>
              <w:t>Follow schedule of contact once participant is in employment, including the employer according to their needs</w:t>
            </w:r>
          </w:p>
        </w:tc>
      </w:tr>
      <w:tr w:rsidR="00B0239A">
        <w:trPr>
          <w:cantSplit/>
        </w:trPr>
        <w:tc>
          <w:tcPr>
            <w:tcW w:w="4500" w:type="dxa"/>
            <w:tcBorders>
              <w:top w:val="single" w:sz="8" w:space="0" w:color="000000"/>
              <w:bottom w:val="single" w:sz="8" w:space="0" w:color="000000"/>
            </w:tcBorders>
          </w:tcPr>
          <w:p w:rsidR="00B0239A" w:rsidRPr="003B356D" w:rsidRDefault="00FC47B6">
            <w:pPr>
              <w:tabs>
                <w:tab w:val="left" w:pos="780"/>
              </w:tabs>
              <w:spacing w:before="60" w:after="60"/>
              <w:rPr>
                <w:rFonts w:ascii="Calibri" w:hAnsi="Calibri" w:cs="Calibri"/>
                <w:sz w:val="22"/>
                <w:szCs w:val="22"/>
              </w:rPr>
            </w:pPr>
            <w:r>
              <w:rPr>
                <w:rFonts w:ascii="Calibri" w:hAnsi="Calibri" w:cs="Calibri"/>
                <w:sz w:val="22"/>
                <w:szCs w:val="22"/>
              </w:rPr>
              <w:lastRenderedPageBreak/>
              <w:t>Community Engagement</w:t>
            </w:r>
          </w:p>
        </w:tc>
        <w:tc>
          <w:tcPr>
            <w:tcW w:w="5706" w:type="dxa"/>
            <w:tcBorders>
              <w:top w:val="nil"/>
            </w:tcBorders>
          </w:tcPr>
          <w:p w:rsidR="00FC4EC3" w:rsidRPr="00FC4EC3" w:rsidRDefault="00FC4EC3" w:rsidP="00FC4EC3">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Attend community events and activities to identify and develop positive relationships within the broader community.</w:t>
            </w:r>
          </w:p>
          <w:p w:rsidR="00FC4EC3" w:rsidRPr="00FC4EC3" w:rsidRDefault="00FC4EC3" w:rsidP="00FC4EC3">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Identify opportunities to promote the JVEN program.</w:t>
            </w:r>
          </w:p>
          <w:p w:rsidR="00FC4EC3" w:rsidRPr="00FC4EC3" w:rsidRDefault="00FC4EC3" w:rsidP="00FC4EC3">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Liaise closely with other service providers in order to maintain knowledge of and influence activities available to participants.</w:t>
            </w:r>
          </w:p>
          <w:p w:rsidR="00B0239A" w:rsidRPr="00FC4EC3" w:rsidRDefault="00FC4EC3" w:rsidP="00FC4EC3">
            <w:pPr>
              <w:numPr>
                <w:ilvl w:val="0"/>
                <w:numId w:val="1"/>
              </w:numPr>
              <w:tabs>
                <w:tab w:val="clear" w:pos="360"/>
              </w:tabs>
              <w:spacing w:before="60" w:after="60"/>
              <w:ind w:left="284" w:hanging="284"/>
              <w:rPr>
                <w:rFonts w:asciiTheme="minorHAnsi" w:hAnsiTheme="minorHAnsi" w:cs="Calibri"/>
                <w:sz w:val="22"/>
                <w:szCs w:val="22"/>
              </w:rPr>
            </w:pPr>
            <w:r w:rsidRPr="00FC4EC3">
              <w:rPr>
                <w:rFonts w:asciiTheme="minorHAnsi" w:hAnsiTheme="minorHAnsi" w:cs="Arial"/>
                <w:sz w:val="22"/>
                <w:szCs w:val="22"/>
              </w:rPr>
              <w:t>Display professionalism in all internal and external communications and transactions</w:t>
            </w:r>
          </w:p>
        </w:tc>
      </w:tr>
      <w:tr w:rsidR="00B0239A">
        <w:trPr>
          <w:cantSplit/>
        </w:trPr>
        <w:tc>
          <w:tcPr>
            <w:tcW w:w="4500" w:type="dxa"/>
            <w:tcBorders>
              <w:top w:val="single" w:sz="8" w:space="0" w:color="000000"/>
              <w:bottom w:val="single" w:sz="8" w:space="0" w:color="000000"/>
            </w:tcBorders>
          </w:tcPr>
          <w:p w:rsidR="00B0239A" w:rsidRPr="003B356D" w:rsidRDefault="00FC47B6" w:rsidP="005D65CF">
            <w:pPr>
              <w:tabs>
                <w:tab w:val="left" w:pos="780"/>
              </w:tabs>
              <w:spacing w:before="60" w:after="60"/>
              <w:rPr>
                <w:rFonts w:ascii="Calibri" w:hAnsi="Calibri" w:cs="Calibri"/>
                <w:sz w:val="22"/>
                <w:szCs w:val="22"/>
              </w:rPr>
            </w:pPr>
            <w:r>
              <w:rPr>
                <w:rFonts w:ascii="Calibri" w:hAnsi="Calibri" w:cs="Calibri"/>
                <w:sz w:val="22"/>
                <w:szCs w:val="22"/>
              </w:rPr>
              <w:t>Records Management</w:t>
            </w:r>
          </w:p>
        </w:tc>
        <w:tc>
          <w:tcPr>
            <w:tcW w:w="5706" w:type="dxa"/>
            <w:tcBorders>
              <w:top w:val="nil"/>
            </w:tcBorders>
          </w:tcPr>
          <w:p w:rsidR="00FC4EC3" w:rsidRPr="00FC4EC3" w:rsidRDefault="00FC4EC3" w:rsidP="00FC4EC3">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Ensure all records and case notes are accurate and up to date according to Whitelion’s record management policy.</w:t>
            </w:r>
          </w:p>
          <w:p w:rsidR="00FC4EC3" w:rsidRPr="00FC4EC3" w:rsidRDefault="00FC4EC3" w:rsidP="00FC4EC3">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 xml:space="preserve">Ensure all case notes, employer contacts and program activities are accurately recorded on SYARD </w:t>
            </w:r>
          </w:p>
          <w:p w:rsidR="00FC4EC3" w:rsidRPr="00FC4EC3" w:rsidRDefault="00FC4EC3" w:rsidP="00FC4EC3">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Monitor and review service delivery to ensure all participant service requirements are being appropriately met</w:t>
            </w:r>
          </w:p>
          <w:p w:rsidR="00FC4EC3" w:rsidRPr="00FC4EC3" w:rsidRDefault="00FC4EC3" w:rsidP="00FC4EC3">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Complete required record collection to support claims</w:t>
            </w:r>
          </w:p>
          <w:p w:rsidR="00FC4EC3" w:rsidRPr="00FC4EC3" w:rsidRDefault="00FC4EC3" w:rsidP="00FC4EC3">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 xml:space="preserve">Ensure JVEN reports are completed accurately and all contractual documentation is submitted on time. </w:t>
            </w:r>
          </w:p>
          <w:p w:rsidR="00FC4EC3" w:rsidRPr="00FC4EC3" w:rsidRDefault="00FC4EC3" w:rsidP="00FC4EC3">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Sound computer and data base entry skills</w:t>
            </w:r>
          </w:p>
          <w:p w:rsidR="00B0239A" w:rsidRPr="00FC4EC3" w:rsidRDefault="00FC4EC3" w:rsidP="00FC4EC3">
            <w:pPr>
              <w:numPr>
                <w:ilvl w:val="0"/>
                <w:numId w:val="1"/>
              </w:numPr>
              <w:tabs>
                <w:tab w:val="clear" w:pos="360"/>
              </w:tabs>
              <w:spacing w:before="60" w:after="60"/>
              <w:ind w:left="284" w:hanging="284"/>
              <w:rPr>
                <w:rFonts w:asciiTheme="minorHAnsi" w:hAnsiTheme="minorHAnsi" w:cs="Calibri"/>
                <w:sz w:val="22"/>
                <w:szCs w:val="22"/>
              </w:rPr>
            </w:pPr>
            <w:r w:rsidRPr="00FC4EC3">
              <w:rPr>
                <w:rFonts w:asciiTheme="minorHAnsi" w:hAnsiTheme="minorHAnsi" w:cs="Arial"/>
                <w:sz w:val="22"/>
                <w:szCs w:val="22"/>
              </w:rPr>
              <w:t>Perform relevant administrative tasks as required</w:t>
            </w:r>
          </w:p>
        </w:tc>
      </w:tr>
      <w:tr w:rsidR="00B0239A">
        <w:trPr>
          <w:cantSplit/>
        </w:trPr>
        <w:tc>
          <w:tcPr>
            <w:tcW w:w="4500" w:type="dxa"/>
            <w:tcBorders>
              <w:top w:val="single" w:sz="8" w:space="0" w:color="000000"/>
              <w:bottom w:val="single" w:sz="8" w:space="0" w:color="000000"/>
            </w:tcBorders>
          </w:tcPr>
          <w:p w:rsidR="00B0239A" w:rsidRPr="003B356D" w:rsidRDefault="00FC47B6" w:rsidP="005D65CF">
            <w:pPr>
              <w:tabs>
                <w:tab w:val="left" w:pos="780"/>
              </w:tabs>
              <w:spacing w:before="60" w:after="60"/>
              <w:rPr>
                <w:rFonts w:ascii="Calibri" w:hAnsi="Calibri" w:cs="Calibri"/>
                <w:sz w:val="22"/>
                <w:szCs w:val="22"/>
              </w:rPr>
            </w:pPr>
            <w:r>
              <w:rPr>
                <w:rFonts w:ascii="Calibri" w:hAnsi="Calibri" w:cs="Calibri"/>
                <w:sz w:val="22"/>
                <w:szCs w:val="22"/>
              </w:rPr>
              <w:t>Staff Engagement</w:t>
            </w:r>
          </w:p>
        </w:tc>
        <w:tc>
          <w:tcPr>
            <w:tcW w:w="5706" w:type="dxa"/>
            <w:tcBorders>
              <w:top w:val="nil"/>
            </w:tcBorders>
          </w:tcPr>
          <w:p w:rsidR="00FC4EC3" w:rsidRPr="00FC4EC3" w:rsidRDefault="00FC4EC3" w:rsidP="00FC4EC3">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Actively participate in team and organisation activities.</w:t>
            </w:r>
          </w:p>
          <w:p w:rsidR="00FC4EC3" w:rsidRPr="00FC4EC3" w:rsidRDefault="00FC4EC3" w:rsidP="00FC4EC3">
            <w:pPr>
              <w:numPr>
                <w:ilvl w:val="0"/>
                <w:numId w:val="1"/>
              </w:numPr>
              <w:tabs>
                <w:tab w:val="clear" w:pos="360"/>
              </w:tabs>
              <w:spacing w:before="60" w:after="60" w:line="259" w:lineRule="auto"/>
              <w:ind w:left="284" w:hanging="284"/>
              <w:rPr>
                <w:rFonts w:asciiTheme="minorHAnsi" w:hAnsiTheme="minorHAnsi" w:cs="Arial"/>
                <w:sz w:val="22"/>
                <w:szCs w:val="22"/>
              </w:rPr>
            </w:pPr>
            <w:r w:rsidRPr="00FC4EC3">
              <w:rPr>
                <w:rFonts w:asciiTheme="minorHAnsi" w:hAnsiTheme="minorHAnsi" w:cs="Arial"/>
                <w:sz w:val="22"/>
                <w:szCs w:val="22"/>
              </w:rPr>
              <w:t>Proactively identify and participate in learning and development opportunities.</w:t>
            </w:r>
          </w:p>
          <w:p w:rsidR="00B0239A" w:rsidRPr="003B356D" w:rsidRDefault="00FC4EC3" w:rsidP="00FC4EC3">
            <w:pPr>
              <w:numPr>
                <w:ilvl w:val="0"/>
                <w:numId w:val="1"/>
              </w:numPr>
              <w:tabs>
                <w:tab w:val="clear" w:pos="360"/>
              </w:tabs>
              <w:spacing w:before="60" w:after="60"/>
              <w:ind w:left="284" w:hanging="284"/>
              <w:rPr>
                <w:rFonts w:ascii="Calibri" w:hAnsi="Calibri" w:cs="Calibri"/>
                <w:sz w:val="22"/>
                <w:szCs w:val="22"/>
              </w:rPr>
            </w:pPr>
            <w:r w:rsidRPr="00FC4EC3">
              <w:rPr>
                <w:rFonts w:asciiTheme="minorHAnsi" w:hAnsiTheme="minorHAnsi" w:cs="Arial"/>
                <w:sz w:val="22"/>
                <w:szCs w:val="22"/>
              </w:rPr>
              <w:t>Work well in a team environment</w:t>
            </w:r>
          </w:p>
        </w:tc>
      </w:tr>
    </w:tbl>
    <w:p w:rsidR="00B0239A" w:rsidRDefault="00B0239A">
      <w:pPr>
        <w:rPr>
          <w:sz w:val="22"/>
        </w:rPr>
      </w:pPr>
    </w:p>
    <w:p w:rsidR="00B0239A" w:rsidRDefault="002938E2" w:rsidP="009C3A8C">
      <w:pPr>
        <w:pStyle w:val="Heading8"/>
      </w:pPr>
      <w:r>
        <w:br w:type="page"/>
      </w:r>
    </w:p>
    <w:tbl>
      <w:tblPr>
        <w:tblW w:w="10080"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080"/>
      </w:tblGrid>
      <w:tr w:rsidR="00FC4EC3" w:rsidRPr="00FC4EC3" w:rsidTr="00CC0CBA">
        <w:trPr>
          <w:cantSplit/>
          <w:trHeight w:val="379"/>
        </w:trPr>
        <w:tc>
          <w:tcPr>
            <w:tcW w:w="10080" w:type="dxa"/>
            <w:tcBorders>
              <w:top w:val="single" w:sz="8" w:space="0" w:color="000000"/>
              <w:left w:val="single" w:sz="8" w:space="0" w:color="000000"/>
              <w:bottom w:val="single" w:sz="4" w:space="0" w:color="auto"/>
              <w:right w:val="single" w:sz="6" w:space="0" w:color="000000"/>
            </w:tcBorders>
            <w:shd w:val="clear" w:color="auto" w:fill="E6E6E6"/>
          </w:tcPr>
          <w:p w:rsidR="00FC4EC3" w:rsidRPr="00FC4EC3" w:rsidRDefault="00FC4EC3" w:rsidP="00FC4EC3">
            <w:pPr>
              <w:keepNext/>
              <w:autoSpaceDE w:val="0"/>
              <w:autoSpaceDN w:val="0"/>
              <w:adjustRightInd w:val="0"/>
              <w:spacing w:before="120" w:after="120" w:line="259" w:lineRule="auto"/>
              <w:outlineLvl w:val="0"/>
              <w:rPr>
                <w:rFonts w:asciiTheme="minorHAnsi" w:eastAsiaTheme="minorHAnsi" w:hAnsiTheme="minorHAnsi" w:cs="Arial"/>
                <w:b/>
                <w:bCs/>
              </w:rPr>
            </w:pPr>
            <w:r w:rsidRPr="00FC4EC3">
              <w:rPr>
                <w:rFonts w:asciiTheme="minorHAnsi" w:eastAsiaTheme="minorHAnsi" w:hAnsiTheme="minorHAnsi" w:cs="Arial"/>
                <w:b/>
                <w:bCs/>
              </w:rPr>
              <w:lastRenderedPageBreak/>
              <w:t>KEY PERFORMANCE INDICATORS (KPIs)</w:t>
            </w:r>
          </w:p>
        </w:tc>
      </w:tr>
      <w:tr w:rsidR="00FC4EC3" w:rsidRPr="00FC4EC3" w:rsidTr="00CC0CBA">
        <w:tblPrEx>
          <w:tblBorders>
            <w:top w:val="single" w:sz="6" w:space="0" w:color="000000"/>
            <w:insideH w:val="none" w:sz="0" w:space="0" w:color="auto"/>
          </w:tblBorders>
        </w:tblPrEx>
        <w:trPr>
          <w:cantSplit/>
          <w:trHeight w:val="655"/>
        </w:trPr>
        <w:tc>
          <w:tcPr>
            <w:tcW w:w="10080" w:type="dxa"/>
            <w:tcBorders>
              <w:top w:val="single" w:sz="4" w:space="0" w:color="auto"/>
              <w:left w:val="single" w:sz="4" w:space="0" w:color="auto"/>
              <w:bottom w:val="single" w:sz="4" w:space="0" w:color="auto"/>
              <w:right w:val="single" w:sz="4" w:space="0" w:color="auto"/>
            </w:tcBorders>
          </w:tcPr>
          <w:p w:rsidR="00FC4EC3" w:rsidRPr="00FC4EC3" w:rsidRDefault="00FC4EC3" w:rsidP="00FC4EC3">
            <w:pPr>
              <w:numPr>
                <w:ilvl w:val="0"/>
                <w:numId w:val="1"/>
              </w:numPr>
              <w:spacing w:after="240" w:line="259" w:lineRule="auto"/>
              <w:jc w:val="both"/>
              <w:rPr>
                <w:rFonts w:asciiTheme="minorHAnsi" w:eastAsiaTheme="minorHAnsi" w:hAnsiTheme="minorHAnsi" w:cs="Arial"/>
                <w:sz w:val="22"/>
                <w:szCs w:val="22"/>
              </w:rPr>
            </w:pPr>
            <w:r w:rsidRPr="00FC4EC3">
              <w:rPr>
                <w:rFonts w:asciiTheme="minorHAnsi" w:eastAsiaTheme="minorHAnsi" w:hAnsiTheme="minorHAnsi" w:cs="Arial"/>
                <w:sz w:val="22"/>
                <w:szCs w:val="22"/>
              </w:rPr>
              <w:t>All funding contracts, programs, supports and young person’s data is recorded and up to date at all times, tracked on SYARD and feeding into the evaluation system.</w:t>
            </w:r>
          </w:p>
          <w:p w:rsidR="00FC4EC3" w:rsidRPr="00FC4EC3" w:rsidRDefault="00FC4EC3" w:rsidP="00FC4EC3">
            <w:pPr>
              <w:numPr>
                <w:ilvl w:val="0"/>
                <w:numId w:val="1"/>
              </w:numPr>
              <w:spacing w:after="240" w:line="259" w:lineRule="auto"/>
              <w:jc w:val="both"/>
              <w:rPr>
                <w:rFonts w:asciiTheme="minorHAnsi" w:eastAsiaTheme="minorHAnsi" w:hAnsiTheme="minorHAnsi" w:cs="Arial"/>
                <w:sz w:val="22"/>
                <w:szCs w:val="22"/>
              </w:rPr>
            </w:pPr>
            <w:r w:rsidRPr="00FC4EC3">
              <w:rPr>
                <w:rFonts w:asciiTheme="minorHAnsi" w:eastAsiaTheme="minorHAnsi" w:hAnsiTheme="minorHAnsi" w:cs="Arial"/>
                <w:sz w:val="22"/>
                <w:szCs w:val="22"/>
              </w:rPr>
              <w:t>Evaluation Report shows young people in the Employment Program have improved (in aggregate) against wellbeing measures.</w:t>
            </w:r>
          </w:p>
          <w:p w:rsidR="00FC4EC3" w:rsidRPr="00FC4EC3" w:rsidRDefault="00FC4EC3" w:rsidP="00FC4EC3">
            <w:pPr>
              <w:numPr>
                <w:ilvl w:val="0"/>
                <w:numId w:val="1"/>
              </w:numPr>
              <w:spacing w:after="240" w:line="259" w:lineRule="auto"/>
              <w:jc w:val="both"/>
              <w:rPr>
                <w:rFonts w:asciiTheme="minorHAnsi" w:eastAsiaTheme="minorHAnsi" w:hAnsiTheme="minorHAnsi" w:cs="Arial"/>
                <w:sz w:val="22"/>
                <w:szCs w:val="22"/>
              </w:rPr>
            </w:pPr>
            <w:r w:rsidRPr="00FC4EC3">
              <w:rPr>
                <w:rFonts w:asciiTheme="minorHAnsi" w:eastAsiaTheme="minorHAnsi" w:hAnsiTheme="minorHAnsi" w:cs="Arial"/>
                <w:sz w:val="22"/>
                <w:szCs w:val="22"/>
              </w:rPr>
              <w:t>Whitelion maintains its status as a preferred provider of Employment Programs under the JVEN contract.</w:t>
            </w:r>
          </w:p>
          <w:p w:rsidR="00FC4EC3" w:rsidRPr="00FC4EC3" w:rsidRDefault="00FC4EC3" w:rsidP="00FC4EC3">
            <w:pPr>
              <w:numPr>
                <w:ilvl w:val="0"/>
                <w:numId w:val="1"/>
              </w:numPr>
              <w:spacing w:after="240" w:line="259" w:lineRule="auto"/>
              <w:jc w:val="both"/>
              <w:rPr>
                <w:rFonts w:asciiTheme="minorHAnsi" w:eastAsiaTheme="minorHAnsi" w:hAnsiTheme="minorHAnsi" w:cs="Arial"/>
                <w:sz w:val="22"/>
                <w:szCs w:val="22"/>
              </w:rPr>
            </w:pPr>
            <w:r w:rsidRPr="00FC4EC3">
              <w:rPr>
                <w:rFonts w:asciiTheme="minorHAnsi" w:eastAsiaTheme="minorHAnsi" w:hAnsiTheme="minorHAnsi" w:cs="Arial"/>
                <w:sz w:val="22"/>
                <w:szCs w:val="22"/>
              </w:rPr>
              <w:t>All (100%) of outcomes in the Employment Program contract are achieved.</w:t>
            </w:r>
          </w:p>
          <w:p w:rsidR="00FC4EC3" w:rsidRPr="00FC4EC3" w:rsidRDefault="00FC4EC3" w:rsidP="00FC4EC3">
            <w:pPr>
              <w:numPr>
                <w:ilvl w:val="0"/>
                <w:numId w:val="1"/>
              </w:numPr>
              <w:spacing w:after="240" w:line="259" w:lineRule="auto"/>
              <w:jc w:val="both"/>
              <w:rPr>
                <w:rFonts w:asciiTheme="minorHAnsi" w:eastAsiaTheme="minorHAnsi" w:hAnsiTheme="minorHAnsi" w:cs="Arial"/>
                <w:sz w:val="22"/>
                <w:szCs w:val="22"/>
              </w:rPr>
            </w:pPr>
            <w:r w:rsidRPr="00FC4EC3">
              <w:rPr>
                <w:rFonts w:asciiTheme="minorHAnsi" w:eastAsiaTheme="minorHAnsi" w:hAnsiTheme="minorHAnsi" w:cs="Arial"/>
                <w:sz w:val="22"/>
                <w:szCs w:val="22"/>
              </w:rPr>
              <w:t>Maximise pre-employment, job readiness, skills training and mentoring funding allocations and places as per JVEN contract.</w:t>
            </w:r>
          </w:p>
          <w:p w:rsidR="00FC4EC3" w:rsidRPr="00FC4EC3" w:rsidRDefault="00FC4EC3" w:rsidP="00FC4EC3">
            <w:pPr>
              <w:numPr>
                <w:ilvl w:val="0"/>
                <w:numId w:val="1"/>
              </w:numPr>
              <w:spacing w:after="240" w:line="259" w:lineRule="auto"/>
              <w:jc w:val="both"/>
              <w:rPr>
                <w:rFonts w:asciiTheme="minorHAnsi" w:eastAsiaTheme="minorHAnsi" w:hAnsiTheme="minorHAnsi" w:cs="Arial"/>
                <w:sz w:val="22"/>
                <w:szCs w:val="22"/>
              </w:rPr>
            </w:pPr>
            <w:r w:rsidRPr="00FC4EC3">
              <w:rPr>
                <w:rFonts w:asciiTheme="minorHAnsi" w:eastAsiaTheme="minorHAnsi" w:hAnsiTheme="minorHAnsi" w:cs="Arial"/>
                <w:sz w:val="22"/>
                <w:szCs w:val="22"/>
              </w:rPr>
              <w:t>100% of contracts and partners relating to the Employment Program have continued for their agreed duration.</w:t>
            </w:r>
          </w:p>
          <w:p w:rsidR="00FC4EC3" w:rsidRPr="00FC4EC3" w:rsidRDefault="00FC4EC3" w:rsidP="00FC4EC3">
            <w:pPr>
              <w:numPr>
                <w:ilvl w:val="0"/>
                <w:numId w:val="1"/>
              </w:numPr>
              <w:spacing w:after="240" w:line="259" w:lineRule="auto"/>
              <w:jc w:val="both"/>
              <w:rPr>
                <w:rFonts w:asciiTheme="minorHAnsi" w:eastAsiaTheme="minorHAnsi" w:hAnsiTheme="minorHAnsi" w:cs="Arial"/>
                <w:sz w:val="22"/>
                <w:szCs w:val="22"/>
              </w:rPr>
            </w:pPr>
            <w:r w:rsidRPr="00FC4EC3">
              <w:rPr>
                <w:rFonts w:asciiTheme="minorHAnsi" w:eastAsiaTheme="minorHAnsi" w:hAnsiTheme="minorHAnsi" w:cs="Arial"/>
                <w:sz w:val="22"/>
                <w:szCs w:val="22"/>
              </w:rPr>
              <w:t>Annually 75% of Employment Program employers report having had a positive experience with the program.</w:t>
            </w:r>
          </w:p>
          <w:p w:rsidR="00FC4EC3" w:rsidRPr="00FC4EC3" w:rsidRDefault="00FC4EC3" w:rsidP="00FC4EC3">
            <w:pPr>
              <w:numPr>
                <w:ilvl w:val="0"/>
                <w:numId w:val="1"/>
              </w:numPr>
              <w:spacing w:after="240" w:line="259" w:lineRule="auto"/>
              <w:jc w:val="both"/>
              <w:rPr>
                <w:rFonts w:asciiTheme="minorHAnsi" w:eastAsiaTheme="minorHAnsi" w:hAnsiTheme="minorHAnsi" w:cs="Arial"/>
                <w:sz w:val="22"/>
                <w:szCs w:val="22"/>
              </w:rPr>
            </w:pPr>
            <w:r w:rsidRPr="00FC4EC3">
              <w:rPr>
                <w:rFonts w:asciiTheme="minorHAnsi" w:eastAsiaTheme="minorHAnsi" w:hAnsiTheme="minorHAnsi" w:cs="Arial"/>
                <w:sz w:val="22"/>
                <w:szCs w:val="22"/>
              </w:rPr>
              <w:t>All activities and communications are consistent with Whitelion’s values and lead by example.</w:t>
            </w:r>
          </w:p>
          <w:p w:rsidR="00FC4EC3" w:rsidRPr="00FC4EC3" w:rsidRDefault="00FC4EC3" w:rsidP="00FC4EC3">
            <w:pPr>
              <w:numPr>
                <w:ilvl w:val="0"/>
                <w:numId w:val="1"/>
              </w:numPr>
              <w:spacing w:after="240" w:line="259" w:lineRule="auto"/>
              <w:jc w:val="both"/>
              <w:rPr>
                <w:rFonts w:asciiTheme="minorHAnsi" w:eastAsiaTheme="minorHAnsi" w:hAnsiTheme="minorHAnsi" w:cs="Arial"/>
                <w:sz w:val="22"/>
                <w:szCs w:val="22"/>
              </w:rPr>
            </w:pPr>
            <w:r w:rsidRPr="00FC4EC3">
              <w:rPr>
                <w:rFonts w:asciiTheme="minorHAnsi" w:eastAsiaTheme="minorHAnsi" w:hAnsiTheme="minorHAnsi" w:cs="Arial"/>
                <w:sz w:val="22"/>
                <w:szCs w:val="22"/>
              </w:rPr>
              <w:t>In conjunction with line manager participate in an annual perfo</w:t>
            </w:r>
            <w:r w:rsidR="00C61D16">
              <w:rPr>
                <w:rFonts w:asciiTheme="minorHAnsi" w:eastAsiaTheme="minorHAnsi" w:hAnsiTheme="minorHAnsi" w:cs="Arial"/>
                <w:sz w:val="22"/>
                <w:szCs w:val="22"/>
              </w:rPr>
              <w:t>rmance management discussion,</w:t>
            </w:r>
            <w:r w:rsidRPr="00FC4EC3">
              <w:rPr>
                <w:rFonts w:asciiTheme="minorHAnsi" w:eastAsiaTheme="minorHAnsi" w:hAnsiTheme="minorHAnsi" w:cs="Arial"/>
                <w:sz w:val="22"/>
                <w:szCs w:val="22"/>
              </w:rPr>
              <w:t xml:space="preserve"> monthly progress meetings and maintain a current performance management plan.</w:t>
            </w:r>
          </w:p>
          <w:p w:rsidR="00FC4EC3" w:rsidRPr="00FC4EC3" w:rsidRDefault="00FC4EC3" w:rsidP="00FC4EC3">
            <w:pPr>
              <w:numPr>
                <w:ilvl w:val="0"/>
                <w:numId w:val="1"/>
              </w:numPr>
              <w:spacing w:after="240" w:line="259" w:lineRule="auto"/>
              <w:jc w:val="both"/>
              <w:rPr>
                <w:rFonts w:asciiTheme="minorHAnsi" w:eastAsiaTheme="minorHAnsi" w:hAnsiTheme="minorHAnsi" w:cs="Consolas"/>
                <w:sz w:val="22"/>
                <w:szCs w:val="22"/>
              </w:rPr>
            </w:pPr>
            <w:r w:rsidRPr="00FC4EC3">
              <w:rPr>
                <w:rFonts w:asciiTheme="minorHAnsi" w:eastAsiaTheme="minorHAnsi" w:hAnsiTheme="minorHAnsi" w:cs="Arial"/>
                <w:sz w:val="22"/>
                <w:szCs w:val="22"/>
              </w:rPr>
              <w:t>Contribute to the broader organisational goals (i.e. contribute to the success of other team’s outcomes).</w:t>
            </w:r>
          </w:p>
        </w:tc>
      </w:tr>
    </w:tbl>
    <w:p w:rsidR="00FC4EC3" w:rsidRDefault="00FC4EC3" w:rsidP="00FC4EC3"/>
    <w:p w:rsidR="008B301E" w:rsidRDefault="008B301E">
      <w:r>
        <w:br w:type="page"/>
      </w:r>
    </w:p>
    <w:p w:rsidR="00FC4EC3" w:rsidRDefault="00FC4EC3" w:rsidP="00FC4EC3"/>
    <w:tbl>
      <w:tblPr>
        <w:tblW w:w="10080"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080"/>
      </w:tblGrid>
      <w:tr w:rsidR="00FC4EC3" w:rsidRPr="00FC4EC3" w:rsidTr="00CC0CBA">
        <w:trPr>
          <w:cantSplit/>
          <w:trHeight w:val="379"/>
        </w:trPr>
        <w:tc>
          <w:tcPr>
            <w:tcW w:w="10080" w:type="dxa"/>
            <w:tcBorders>
              <w:top w:val="single" w:sz="4" w:space="0" w:color="auto"/>
              <w:left w:val="single" w:sz="8" w:space="0" w:color="000000"/>
              <w:bottom w:val="single" w:sz="8" w:space="0" w:color="000000"/>
              <w:right w:val="single" w:sz="6" w:space="0" w:color="000000"/>
            </w:tcBorders>
            <w:shd w:val="clear" w:color="auto" w:fill="E6E6E6"/>
          </w:tcPr>
          <w:p w:rsidR="00FC4EC3" w:rsidRPr="00FC4EC3" w:rsidRDefault="008B301E" w:rsidP="00FC4EC3">
            <w:pPr>
              <w:keepNext/>
              <w:autoSpaceDE w:val="0"/>
              <w:autoSpaceDN w:val="0"/>
              <w:adjustRightInd w:val="0"/>
              <w:spacing w:before="120" w:after="120" w:line="259" w:lineRule="auto"/>
              <w:outlineLvl w:val="0"/>
              <w:rPr>
                <w:rFonts w:asciiTheme="minorHAnsi" w:eastAsiaTheme="minorHAnsi" w:hAnsiTheme="minorHAnsi" w:cs="Arial"/>
                <w:b/>
                <w:bCs/>
              </w:rPr>
            </w:pPr>
            <w:r>
              <w:rPr>
                <w:rFonts w:asciiTheme="minorHAnsi" w:eastAsiaTheme="minorHAnsi" w:hAnsiTheme="minorHAnsi" w:cs="Arial"/>
                <w:b/>
                <w:bCs/>
              </w:rPr>
              <w:t>KEY SELECTION CRITERIA</w:t>
            </w:r>
          </w:p>
        </w:tc>
      </w:tr>
      <w:tr w:rsidR="00FC4EC3" w:rsidRPr="00FC4EC3" w:rsidTr="00CC0CBA">
        <w:tblPrEx>
          <w:tblBorders>
            <w:top w:val="single" w:sz="6" w:space="0" w:color="000000"/>
            <w:insideH w:val="none" w:sz="0" w:space="0" w:color="auto"/>
          </w:tblBorders>
        </w:tblPrEx>
        <w:trPr>
          <w:cantSplit/>
          <w:trHeight w:val="850"/>
        </w:trPr>
        <w:tc>
          <w:tcPr>
            <w:tcW w:w="10080" w:type="dxa"/>
            <w:tcBorders>
              <w:top w:val="nil"/>
              <w:bottom w:val="single" w:sz="8" w:space="0" w:color="000000"/>
            </w:tcBorders>
          </w:tcPr>
          <w:p w:rsidR="00FC4EC3" w:rsidRPr="00FC4EC3" w:rsidRDefault="00FC4EC3" w:rsidP="00FC4EC3">
            <w:pPr>
              <w:numPr>
                <w:ilvl w:val="0"/>
                <w:numId w:val="1"/>
              </w:numPr>
              <w:spacing w:after="240" w:line="259" w:lineRule="auto"/>
              <w:rPr>
                <w:rFonts w:asciiTheme="minorHAnsi" w:eastAsiaTheme="minorHAnsi" w:hAnsiTheme="minorHAnsi" w:cs="Arial"/>
                <w:sz w:val="22"/>
                <w:szCs w:val="22"/>
              </w:rPr>
            </w:pPr>
            <w:r w:rsidRPr="00FC4EC3">
              <w:rPr>
                <w:rFonts w:asciiTheme="minorHAnsi" w:eastAsiaTheme="minorHAnsi" w:hAnsiTheme="minorHAnsi" w:cs="Arial"/>
                <w:sz w:val="22"/>
                <w:szCs w:val="22"/>
              </w:rPr>
              <w:t>Experience in the provision of case management and employment services to disadvantaged young people.</w:t>
            </w:r>
          </w:p>
          <w:p w:rsidR="005349C8" w:rsidRDefault="005349C8" w:rsidP="00C61D16">
            <w:pPr>
              <w:numPr>
                <w:ilvl w:val="0"/>
                <w:numId w:val="1"/>
              </w:numPr>
              <w:spacing w:after="240" w:line="259" w:lineRule="auto"/>
              <w:contextualSpacing/>
              <w:rPr>
                <w:rFonts w:asciiTheme="minorHAnsi" w:eastAsiaTheme="minorHAnsi" w:hAnsiTheme="minorHAnsi" w:cs="Arial"/>
                <w:sz w:val="22"/>
                <w:szCs w:val="22"/>
              </w:rPr>
            </w:pPr>
            <w:r>
              <w:rPr>
                <w:rFonts w:asciiTheme="minorHAnsi" w:eastAsiaTheme="minorHAnsi" w:hAnsiTheme="minorHAnsi" w:cs="Arial"/>
                <w:sz w:val="22"/>
                <w:szCs w:val="22"/>
              </w:rPr>
              <w:t xml:space="preserve">Demonstrated ability to meet KPI requirements as per contractual agreements.  </w:t>
            </w:r>
          </w:p>
          <w:p w:rsidR="00C61D16" w:rsidRDefault="00FC4EC3" w:rsidP="00C61D16">
            <w:pPr>
              <w:numPr>
                <w:ilvl w:val="0"/>
                <w:numId w:val="1"/>
              </w:numPr>
              <w:spacing w:after="240" w:line="259" w:lineRule="auto"/>
              <w:contextualSpacing/>
              <w:rPr>
                <w:rFonts w:asciiTheme="minorHAnsi" w:eastAsiaTheme="minorHAnsi" w:hAnsiTheme="minorHAnsi" w:cs="Arial"/>
                <w:sz w:val="22"/>
                <w:szCs w:val="22"/>
              </w:rPr>
            </w:pPr>
            <w:r w:rsidRPr="00FC4EC3">
              <w:rPr>
                <w:rFonts w:asciiTheme="minorHAnsi" w:eastAsiaTheme="minorHAnsi" w:hAnsiTheme="minorHAnsi" w:cs="Arial"/>
                <w:sz w:val="22"/>
                <w:szCs w:val="22"/>
              </w:rPr>
              <w:t>Demonstrated experience in the supporting of training and development of young people to enable them to work towards their goals of, vocational training or employment.</w:t>
            </w:r>
          </w:p>
          <w:p w:rsidR="00C61D16" w:rsidRPr="00C61D16" w:rsidRDefault="00C61D16" w:rsidP="00C61D16">
            <w:pPr>
              <w:spacing w:after="240" w:line="259" w:lineRule="auto"/>
              <w:ind w:left="360"/>
              <w:contextualSpacing/>
              <w:rPr>
                <w:rFonts w:asciiTheme="minorHAnsi" w:eastAsiaTheme="minorHAnsi" w:hAnsiTheme="minorHAnsi" w:cs="Arial"/>
                <w:sz w:val="22"/>
                <w:szCs w:val="22"/>
              </w:rPr>
            </w:pPr>
          </w:p>
          <w:p w:rsidR="00FC4EC3" w:rsidRPr="00FC4EC3" w:rsidRDefault="00FC4EC3" w:rsidP="00FC4EC3">
            <w:pPr>
              <w:numPr>
                <w:ilvl w:val="0"/>
                <w:numId w:val="1"/>
              </w:numPr>
              <w:spacing w:after="240" w:line="259" w:lineRule="auto"/>
              <w:rPr>
                <w:rFonts w:asciiTheme="minorHAnsi" w:eastAsiaTheme="minorHAnsi" w:hAnsiTheme="minorHAnsi" w:cs="Arial"/>
                <w:sz w:val="22"/>
                <w:szCs w:val="22"/>
              </w:rPr>
            </w:pPr>
            <w:r w:rsidRPr="00FC4EC3">
              <w:rPr>
                <w:rFonts w:asciiTheme="minorHAnsi" w:eastAsiaTheme="minorHAnsi" w:hAnsiTheme="minorHAnsi" w:cs="Arial"/>
                <w:sz w:val="22"/>
                <w:szCs w:val="22"/>
              </w:rPr>
              <w:t>Experience in working with people of diverse cultures, especially with people from Aboriginal and Torres Strait Islander backgrounds.</w:t>
            </w:r>
          </w:p>
          <w:p w:rsidR="00FC4EC3" w:rsidRPr="00FC4EC3" w:rsidRDefault="00FC4EC3" w:rsidP="00FC4EC3">
            <w:pPr>
              <w:numPr>
                <w:ilvl w:val="0"/>
                <w:numId w:val="1"/>
              </w:numPr>
              <w:spacing w:after="240" w:line="259" w:lineRule="auto"/>
              <w:rPr>
                <w:rFonts w:asciiTheme="minorHAnsi" w:eastAsiaTheme="minorHAnsi" w:hAnsiTheme="minorHAnsi" w:cs="Arial"/>
                <w:sz w:val="22"/>
                <w:szCs w:val="22"/>
              </w:rPr>
            </w:pPr>
            <w:r w:rsidRPr="00FC4EC3">
              <w:rPr>
                <w:rFonts w:asciiTheme="minorHAnsi" w:eastAsiaTheme="minorHAnsi" w:hAnsiTheme="minorHAnsi" w:cs="Arial"/>
                <w:sz w:val="22"/>
                <w:szCs w:val="22"/>
              </w:rPr>
              <w:t>Knowledge of Youth Justice, Child Protection and Employment services</w:t>
            </w:r>
          </w:p>
          <w:p w:rsidR="00FC4EC3" w:rsidRPr="00FC4EC3" w:rsidRDefault="00FC4EC3" w:rsidP="00FC4EC3">
            <w:pPr>
              <w:numPr>
                <w:ilvl w:val="0"/>
                <w:numId w:val="1"/>
              </w:numPr>
              <w:spacing w:after="240" w:line="259" w:lineRule="auto"/>
              <w:rPr>
                <w:rFonts w:asciiTheme="minorHAnsi" w:eastAsiaTheme="minorHAnsi" w:hAnsiTheme="minorHAnsi" w:cs="Arial"/>
                <w:sz w:val="22"/>
                <w:szCs w:val="22"/>
              </w:rPr>
            </w:pPr>
            <w:r w:rsidRPr="00FC4EC3">
              <w:rPr>
                <w:rFonts w:asciiTheme="minorHAnsi" w:eastAsiaTheme="minorHAnsi" w:hAnsiTheme="minorHAnsi" w:cs="Arial"/>
                <w:sz w:val="22"/>
                <w:szCs w:val="22"/>
              </w:rPr>
              <w:t>Demonstrate strong written and verbal communication skills including, interviewing, assessment and planning skills</w:t>
            </w:r>
          </w:p>
          <w:p w:rsidR="00FC4EC3" w:rsidRPr="00FC4EC3" w:rsidRDefault="00FC4EC3" w:rsidP="00FC4EC3">
            <w:pPr>
              <w:numPr>
                <w:ilvl w:val="0"/>
                <w:numId w:val="1"/>
              </w:numPr>
              <w:spacing w:after="240" w:line="259" w:lineRule="auto"/>
              <w:rPr>
                <w:rFonts w:asciiTheme="minorHAnsi" w:eastAsiaTheme="minorHAnsi" w:hAnsiTheme="minorHAnsi" w:cs="Arial"/>
                <w:sz w:val="22"/>
                <w:szCs w:val="22"/>
              </w:rPr>
            </w:pPr>
            <w:r w:rsidRPr="00FC4EC3">
              <w:rPr>
                <w:rFonts w:asciiTheme="minorHAnsi" w:eastAsiaTheme="minorHAnsi" w:hAnsiTheme="minorHAnsi" w:cs="Arial"/>
                <w:sz w:val="22"/>
                <w:szCs w:val="22"/>
              </w:rPr>
              <w:t>Well established networks within the youth sector.</w:t>
            </w:r>
          </w:p>
          <w:p w:rsidR="00FC4EC3" w:rsidRPr="00FC4EC3" w:rsidRDefault="00FC4EC3" w:rsidP="00FC4EC3">
            <w:pPr>
              <w:numPr>
                <w:ilvl w:val="0"/>
                <w:numId w:val="1"/>
              </w:numPr>
              <w:spacing w:after="240" w:line="259" w:lineRule="auto"/>
              <w:rPr>
                <w:rFonts w:asciiTheme="minorHAnsi" w:eastAsiaTheme="minorHAnsi" w:hAnsiTheme="minorHAnsi" w:cs="Arial"/>
                <w:sz w:val="22"/>
                <w:szCs w:val="22"/>
              </w:rPr>
            </w:pPr>
            <w:r w:rsidRPr="00FC4EC3">
              <w:rPr>
                <w:rFonts w:asciiTheme="minorHAnsi" w:eastAsiaTheme="minorHAnsi" w:hAnsiTheme="minorHAnsi" w:cs="Arial"/>
                <w:sz w:val="22"/>
                <w:szCs w:val="22"/>
              </w:rPr>
              <w:t>Well established employer networks.</w:t>
            </w:r>
          </w:p>
          <w:p w:rsidR="00FC4EC3" w:rsidRDefault="00FC4EC3" w:rsidP="00FC4EC3">
            <w:pPr>
              <w:numPr>
                <w:ilvl w:val="0"/>
                <w:numId w:val="1"/>
              </w:numPr>
              <w:spacing w:after="240" w:line="259" w:lineRule="auto"/>
              <w:rPr>
                <w:rFonts w:asciiTheme="minorHAnsi" w:eastAsiaTheme="minorHAnsi" w:hAnsiTheme="minorHAnsi" w:cs="Arial"/>
                <w:sz w:val="22"/>
                <w:szCs w:val="22"/>
              </w:rPr>
            </w:pPr>
            <w:r w:rsidRPr="00FC4EC3">
              <w:rPr>
                <w:rFonts w:asciiTheme="minorHAnsi" w:eastAsiaTheme="minorHAnsi" w:hAnsiTheme="minorHAnsi" w:cs="Arial"/>
                <w:sz w:val="22"/>
                <w:szCs w:val="22"/>
              </w:rPr>
              <w:t>Well established network of training organisations and other community service providers.</w:t>
            </w:r>
          </w:p>
          <w:p w:rsidR="00C61D16" w:rsidRPr="00FC4EC3" w:rsidRDefault="00C61D16" w:rsidP="00C61D16">
            <w:pPr>
              <w:numPr>
                <w:ilvl w:val="0"/>
                <w:numId w:val="1"/>
              </w:numPr>
              <w:spacing w:after="240" w:line="259" w:lineRule="auto"/>
              <w:rPr>
                <w:rFonts w:asciiTheme="minorHAnsi" w:eastAsiaTheme="minorHAnsi" w:hAnsiTheme="minorHAnsi" w:cs="Arial"/>
                <w:sz w:val="22"/>
                <w:szCs w:val="22"/>
              </w:rPr>
            </w:pPr>
            <w:r w:rsidRPr="00FC4EC3">
              <w:rPr>
                <w:rFonts w:asciiTheme="minorHAnsi" w:eastAsiaTheme="minorHAnsi" w:hAnsiTheme="minorHAnsi" w:cs="Arial"/>
                <w:sz w:val="22"/>
                <w:szCs w:val="22"/>
              </w:rPr>
              <w:t>Hold a current drivers licence and be prepared to drive</w:t>
            </w:r>
          </w:p>
          <w:p w:rsidR="00C61D16" w:rsidRPr="00FC4EC3" w:rsidRDefault="00C61D16" w:rsidP="00C61D16">
            <w:pPr>
              <w:numPr>
                <w:ilvl w:val="0"/>
                <w:numId w:val="1"/>
              </w:numPr>
              <w:spacing w:after="240" w:line="259" w:lineRule="auto"/>
              <w:rPr>
                <w:rFonts w:asciiTheme="minorHAnsi" w:eastAsiaTheme="minorHAnsi" w:hAnsiTheme="minorHAnsi" w:cs="Arial"/>
                <w:sz w:val="22"/>
                <w:szCs w:val="22"/>
              </w:rPr>
            </w:pPr>
            <w:r w:rsidRPr="00FC4EC3">
              <w:rPr>
                <w:rFonts w:asciiTheme="minorHAnsi" w:eastAsiaTheme="minorHAnsi" w:hAnsiTheme="minorHAnsi" w:cs="Arial"/>
                <w:sz w:val="22"/>
                <w:szCs w:val="22"/>
              </w:rPr>
              <w:t xml:space="preserve"> Hold a current and valid Working with Children’s check (WwCc)</w:t>
            </w:r>
          </w:p>
          <w:p w:rsidR="00C61D16" w:rsidRPr="00C61D16" w:rsidRDefault="00C61D16" w:rsidP="00C61D16">
            <w:pPr>
              <w:numPr>
                <w:ilvl w:val="0"/>
                <w:numId w:val="1"/>
              </w:numPr>
              <w:spacing w:after="240" w:line="259" w:lineRule="auto"/>
              <w:rPr>
                <w:rFonts w:asciiTheme="minorHAnsi" w:eastAsiaTheme="minorHAnsi" w:hAnsiTheme="minorHAnsi" w:cs="Arial"/>
                <w:sz w:val="22"/>
                <w:szCs w:val="22"/>
              </w:rPr>
            </w:pPr>
            <w:r w:rsidRPr="00FC4EC3">
              <w:rPr>
                <w:rFonts w:asciiTheme="minorHAnsi" w:eastAsiaTheme="minorHAnsi" w:hAnsiTheme="minorHAnsi" w:cs="Arial"/>
                <w:sz w:val="22"/>
                <w:szCs w:val="22"/>
              </w:rPr>
              <w:t>Willing to undertake a police check</w:t>
            </w:r>
          </w:p>
        </w:tc>
      </w:tr>
    </w:tbl>
    <w:p w:rsidR="00FC4EC3" w:rsidRPr="008B301E" w:rsidRDefault="00FC4EC3" w:rsidP="00FC4EC3">
      <w:pPr>
        <w:rPr>
          <w:rFonts w:asciiTheme="minorHAnsi" w:hAnsiTheme="minorHAnsi"/>
          <w:sz w:val="22"/>
          <w:szCs w:val="22"/>
        </w:rPr>
      </w:pPr>
    </w:p>
    <w:tbl>
      <w:tblPr>
        <w:tblW w:w="10080"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080"/>
      </w:tblGrid>
      <w:tr w:rsidR="008B301E" w:rsidRPr="008B301E" w:rsidTr="00CC0CBA">
        <w:trPr>
          <w:cantSplit/>
          <w:trHeight w:val="379"/>
        </w:trPr>
        <w:tc>
          <w:tcPr>
            <w:tcW w:w="10080" w:type="dxa"/>
            <w:tcBorders>
              <w:top w:val="single" w:sz="8" w:space="0" w:color="000000"/>
              <w:left w:val="single" w:sz="8" w:space="0" w:color="000000"/>
              <w:bottom w:val="single" w:sz="4" w:space="0" w:color="auto"/>
              <w:right w:val="single" w:sz="6" w:space="0" w:color="000000"/>
            </w:tcBorders>
            <w:shd w:val="clear" w:color="auto" w:fill="E6E6E6"/>
          </w:tcPr>
          <w:p w:rsidR="008B301E" w:rsidRPr="008B301E" w:rsidRDefault="008B301E" w:rsidP="008B301E">
            <w:pPr>
              <w:keepNext/>
              <w:autoSpaceDE w:val="0"/>
              <w:autoSpaceDN w:val="0"/>
              <w:adjustRightInd w:val="0"/>
              <w:spacing w:before="120" w:after="120" w:line="259" w:lineRule="auto"/>
              <w:outlineLvl w:val="0"/>
              <w:rPr>
                <w:rFonts w:asciiTheme="minorHAnsi" w:eastAsiaTheme="minorHAnsi" w:hAnsiTheme="minorHAnsi" w:cs="Arial"/>
                <w:b/>
                <w:bCs/>
              </w:rPr>
            </w:pPr>
            <w:r w:rsidRPr="008B301E">
              <w:rPr>
                <w:rFonts w:asciiTheme="minorHAnsi" w:eastAsiaTheme="minorHAnsi" w:hAnsiTheme="minorHAnsi" w:cs="Arial"/>
                <w:b/>
                <w:bCs/>
              </w:rPr>
              <w:t>EDUCATION AND QUALIFICATIONS</w:t>
            </w:r>
          </w:p>
        </w:tc>
      </w:tr>
      <w:tr w:rsidR="008B301E" w:rsidRPr="008B301E" w:rsidTr="00CC0CBA">
        <w:tblPrEx>
          <w:tblBorders>
            <w:top w:val="single" w:sz="6" w:space="0" w:color="000000"/>
            <w:insideH w:val="none" w:sz="0" w:space="0" w:color="auto"/>
          </w:tblBorders>
        </w:tblPrEx>
        <w:trPr>
          <w:cantSplit/>
          <w:trHeight w:val="2033"/>
        </w:trPr>
        <w:tc>
          <w:tcPr>
            <w:tcW w:w="10080" w:type="dxa"/>
            <w:tcBorders>
              <w:top w:val="single" w:sz="4" w:space="0" w:color="auto"/>
              <w:left w:val="single" w:sz="4" w:space="0" w:color="auto"/>
              <w:bottom w:val="single" w:sz="4" w:space="0" w:color="auto"/>
              <w:right w:val="single" w:sz="4" w:space="0" w:color="auto"/>
            </w:tcBorders>
          </w:tcPr>
          <w:p w:rsidR="008B301E" w:rsidRPr="008B301E" w:rsidRDefault="008B301E" w:rsidP="008B301E">
            <w:pPr>
              <w:spacing w:after="240" w:line="259" w:lineRule="auto"/>
              <w:jc w:val="both"/>
              <w:rPr>
                <w:rFonts w:asciiTheme="minorHAnsi" w:eastAsiaTheme="minorHAnsi" w:hAnsiTheme="minorHAnsi" w:cs="Arial"/>
                <w:sz w:val="22"/>
                <w:szCs w:val="22"/>
              </w:rPr>
            </w:pPr>
          </w:p>
          <w:p w:rsidR="008B301E" w:rsidRPr="008B301E" w:rsidRDefault="008B301E" w:rsidP="008B301E">
            <w:pPr>
              <w:numPr>
                <w:ilvl w:val="0"/>
                <w:numId w:val="1"/>
              </w:numPr>
              <w:spacing w:after="240" w:line="259" w:lineRule="auto"/>
              <w:jc w:val="both"/>
              <w:rPr>
                <w:rFonts w:asciiTheme="minorHAnsi" w:eastAsiaTheme="minorHAnsi" w:hAnsiTheme="minorHAnsi" w:cs="Arial"/>
                <w:sz w:val="22"/>
                <w:szCs w:val="22"/>
              </w:rPr>
            </w:pPr>
            <w:r w:rsidRPr="008B301E">
              <w:rPr>
                <w:rFonts w:asciiTheme="minorHAnsi" w:eastAsiaTheme="minorHAnsi" w:hAnsiTheme="minorHAnsi" w:cs="Arial"/>
                <w:sz w:val="22"/>
                <w:szCs w:val="22"/>
              </w:rPr>
              <w:t>Relevant qualification in Youth Work, social work, psychology, social science or related area would be highly regarded.</w:t>
            </w:r>
          </w:p>
          <w:p w:rsidR="008B301E" w:rsidRPr="008B301E" w:rsidRDefault="008B301E" w:rsidP="008B301E">
            <w:pPr>
              <w:numPr>
                <w:ilvl w:val="0"/>
                <w:numId w:val="1"/>
              </w:numPr>
              <w:spacing w:after="240" w:line="259" w:lineRule="auto"/>
              <w:jc w:val="both"/>
              <w:rPr>
                <w:rFonts w:asciiTheme="minorHAnsi" w:eastAsiaTheme="minorHAnsi" w:hAnsiTheme="minorHAnsi" w:cs="Arial"/>
                <w:sz w:val="22"/>
                <w:szCs w:val="22"/>
              </w:rPr>
            </w:pPr>
            <w:r w:rsidRPr="008B301E">
              <w:rPr>
                <w:rFonts w:asciiTheme="minorHAnsi" w:eastAsiaTheme="minorHAnsi" w:hAnsiTheme="minorHAnsi" w:cs="Arial"/>
                <w:sz w:val="22"/>
                <w:szCs w:val="22"/>
              </w:rPr>
              <w:t>Qualification in Employment Services, Training &amp; Assessment, Health or Social Services is an advantage</w:t>
            </w:r>
          </w:p>
          <w:p w:rsidR="008B301E" w:rsidRPr="008B301E" w:rsidRDefault="008B301E" w:rsidP="008B301E">
            <w:pPr>
              <w:spacing w:after="240" w:line="259" w:lineRule="auto"/>
              <w:ind w:left="360"/>
              <w:jc w:val="both"/>
              <w:rPr>
                <w:rFonts w:asciiTheme="minorHAnsi" w:eastAsiaTheme="minorHAnsi" w:hAnsiTheme="minorHAnsi" w:cs="Arial"/>
                <w:sz w:val="22"/>
                <w:szCs w:val="22"/>
              </w:rPr>
            </w:pPr>
          </w:p>
        </w:tc>
      </w:tr>
    </w:tbl>
    <w:p w:rsidR="00FC4EC3" w:rsidRPr="008B301E" w:rsidRDefault="00FC4EC3" w:rsidP="00FC4EC3">
      <w:pPr>
        <w:rPr>
          <w:rFonts w:asciiTheme="minorHAnsi" w:hAnsiTheme="minorHAnsi"/>
          <w:sz w:val="22"/>
          <w:szCs w:val="22"/>
        </w:rPr>
      </w:pPr>
    </w:p>
    <w:sectPr w:rsidR="00FC4EC3" w:rsidRPr="008B301E" w:rsidSect="009C3A8C">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276" w:left="851" w:header="709" w:footer="652"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D7" w:rsidRDefault="00DC72D7">
      <w:r>
        <w:separator/>
      </w:r>
    </w:p>
  </w:endnote>
  <w:endnote w:type="continuationSeparator" w:id="0">
    <w:p w:rsidR="00DC72D7" w:rsidRDefault="00DC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438"/>
      <w:gridCol w:w="3438"/>
    </w:tblGrid>
    <w:tr w:rsidR="00970BEE">
      <w:trPr>
        <w:cantSplit/>
      </w:trPr>
      <w:tc>
        <w:tcPr>
          <w:tcW w:w="3438" w:type="dxa"/>
          <w:tcBorders>
            <w:top w:val="single" w:sz="18" w:space="0" w:color="auto"/>
            <w:left w:val="nil"/>
            <w:bottom w:val="nil"/>
            <w:right w:val="nil"/>
          </w:tcBorders>
        </w:tcPr>
        <w:p w:rsidR="00970BEE" w:rsidRDefault="00970BEE" w:rsidP="005D65CF">
          <w:pPr>
            <w:pStyle w:val="Footer"/>
            <w:tabs>
              <w:tab w:val="clear" w:pos="4153"/>
              <w:tab w:val="clear" w:pos="8306"/>
            </w:tabs>
            <w:rPr>
              <w:rFonts w:ascii="Century Gothic" w:hAnsi="Century Gothic"/>
              <w:i/>
              <w:iCs/>
              <w:sz w:val="20"/>
            </w:rPr>
          </w:pPr>
          <w:r>
            <w:rPr>
              <w:rFonts w:ascii="Century Gothic" w:hAnsi="Century Gothic"/>
              <w:i/>
              <w:iCs/>
              <w:sz w:val="20"/>
            </w:rPr>
            <w:t xml:space="preserve">Date: </w:t>
          </w:r>
          <w:r w:rsidR="005D65CF">
            <w:rPr>
              <w:rFonts w:ascii="Century Gothic" w:hAnsi="Century Gothic"/>
              <w:i/>
              <w:iCs/>
              <w:sz w:val="20"/>
            </w:rPr>
            <w:t>25</w:t>
          </w:r>
          <w:r>
            <w:rPr>
              <w:rFonts w:ascii="Century Gothic" w:hAnsi="Century Gothic"/>
              <w:i/>
              <w:iCs/>
              <w:sz w:val="20"/>
            </w:rPr>
            <w:t>/</w:t>
          </w:r>
          <w:r w:rsidR="005D65CF">
            <w:rPr>
              <w:rFonts w:ascii="Century Gothic" w:hAnsi="Century Gothic"/>
              <w:i/>
              <w:iCs/>
              <w:sz w:val="20"/>
            </w:rPr>
            <w:t>02</w:t>
          </w:r>
          <w:r>
            <w:rPr>
              <w:rFonts w:ascii="Century Gothic" w:hAnsi="Century Gothic"/>
              <w:i/>
              <w:iCs/>
              <w:sz w:val="20"/>
            </w:rPr>
            <w:t>/201</w:t>
          </w:r>
          <w:r w:rsidR="005D65CF">
            <w:rPr>
              <w:rFonts w:ascii="Century Gothic" w:hAnsi="Century Gothic"/>
              <w:i/>
              <w:iCs/>
              <w:sz w:val="20"/>
            </w:rPr>
            <w:t>3</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jc w:val="center"/>
            <w:rPr>
              <w:rFonts w:ascii="Century Gothic" w:hAnsi="Century Gothic"/>
              <w:i/>
              <w:iCs/>
              <w:sz w:val="20"/>
            </w:rPr>
          </w:pPr>
          <w:r>
            <w:rPr>
              <w:rFonts w:ascii="Century Gothic" w:hAnsi="Century Gothic"/>
              <w:i/>
              <w:iCs/>
              <w:sz w:val="20"/>
            </w:rPr>
            <w:t>Version: 01</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ind w:right="33"/>
            <w:jc w:val="right"/>
            <w:rPr>
              <w:rFonts w:ascii="Century Gothic" w:hAnsi="Century Gothic"/>
              <w:i/>
              <w:iCs/>
              <w:sz w:val="20"/>
            </w:rPr>
          </w:pPr>
          <w:r>
            <w:rPr>
              <w:rFonts w:ascii="Century Gothic" w:hAnsi="Century Gothic"/>
              <w:i/>
              <w:iCs/>
              <w:sz w:val="20"/>
            </w:rPr>
            <w:t xml:space="preserve">        Page </w:t>
          </w:r>
          <w:r w:rsidR="001E13DE">
            <w:rPr>
              <w:rStyle w:val="PageNumber"/>
              <w:rFonts w:ascii="Century Gothic" w:hAnsi="Century Gothic"/>
              <w:i/>
              <w:iCs/>
              <w:sz w:val="20"/>
            </w:rPr>
            <w:fldChar w:fldCharType="begin"/>
          </w:r>
          <w:r>
            <w:rPr>
              <w:rStyle w:val="PageNumber"/>
              <w:rFonts w:ascii="Century Gothic" w:hAnsi="Century Gothic"/>
              <w:i/>
              <w:iCs/>
              <w:sz w:val="20"/>
            </w:rPr>
            <w:instrText xml:space="preserve"> PAGE </w:instrText>
          </w:r>
          <w:r w:rsidR="001E13DE">
            <w:rPr>
              <w:rStyle w:val="PageNumber"/>
              <w:rFonts w:ascii="Century Gothic" w:hAnsi="Century Gothic"/>
              <w:i/>
              <w:iCs/>
              <w:sz w:val="20"/>
            </w:rPr>
            <w:fldChar w:fldCharType="separate"/>
          </w:r>
          <w:r w:rsidR="00A16C8E">
            <w:rPr>
              <w:rStyle w:val="PageNumber"/>
              <w:rFonts w:ascii="Century Gothic" w:hAnsi="Century Gothic"/>
              <w:i/>
              <w:iCs/>
              <w:noProof/>
              <w:sz w:val="20"/>
            </w:rPr>
            <w:t>6</w:t>
          </w:r>
          <w:r w:rsidR="001E13DE">
            <w:rPr>
              <w:rStyle w:val="PageNumber"/>
              <w:rFonts w:ascii="Century Gothic" w:hAnsi="Century Gothic"/>
              <w:i/>
              <w:iCs/>
              <w:sz w:val="20"/>
            </w:rPr>
            <w:fldChar w:fldCharType="end"/>
          </w:r>
          <w:r>
            <w:rPr>
              <w:rStyle w:val="PageNumber"/>
              <w:rFonts w:ascii="Century Gothic" w:hAnsi="Century Gothic"/>
              <w:i/>
              <w:iCs/>
              <w:sz w:val="20"/>
            </w:rPr>
            <w:t xml:space="preserve"> of </w:t>
          </w:r>
          <w:r w:rsidR="001E13DE">
            <w:rPr>
              <w:rStyle w:val="PageNumber"/>
              <w:rFonts w:ascii="Century Gothic" w:hAnsi="Century Gothic"/>
              <w:i/>
              <w:iCs/>
              <w:sz w:val="20"/>
            </w:rPr>
            <w:fldChar w:fldCharType="begin"/>
          </w:r>
          <w:r>
            <w:rPr>
              <w:rStyle w:val="PageNumber"/>
              <w:rFonts w:ascii="Century Gothic" w:hAnsi="Century Gothic"/>
              <w:i/>
              <w:iCs/>
              <w:sz w:val="20"/>
            </w:rPr>
            <w:instrText xml:space="preserve"> NUMPAGES </w:instrText>
          </w:r>
          <w:r w:rsidR="001E13DE">
            <w:rPr>
              <w:rStyle w:val="PageNumber"/>
              <w:rFonts w:ascii="Century Gothic" w:hAnsi="Century Gothic"/>
              <w:i/>
              <w:iCs/>
              <w:sz w:val="20"/>
            </w:rPr>
            <w:fldChar w:fldCharType="separate"/>
          </w:r>
          <w:r w:rsidR="00253A78">
            <w:rPr>
              <w:rStyle w:val="PageNumber"/>
              <w:rFonts w:ascii="Century Gothic" w:hAnsi="Century Gothic"/>
              <w:i/>
              <w:iCs/>
              <w:noProof/>
              <w:sz w:val="20"/>
            </w:rPr>
            <w:t>6</w:t>
          </w:r>
          <w:r w:rsidR="001E13DE">
            <w:rPr>
              <w:rStyle w:val="PageNumber"/>
              <w:rFonts w:ascii="Century Gothic" w:hAnsi="Century Gothic"/>
              <w:i/>
              <w:iCs/>
              <w:sz w:val="20"/>
            </w:rPr>
            <w:fldChar w:fldCharType="end"/>
          </w:r>
        </w:p>
      </w:tc>
    </w:tr>
  </w:tbl>
  <w:p w:rsidR="00970BEE" w:rsidRDefault="0097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EE" w:rsidRDefault="008B301E" w:rsidP="005E044E">
    <w:pPr>
      <w:pStyle w:val="Footer"/>
      <w:pBdr>
        <w:top w:val="thinThickSmallGap" w:sz="24" w:space="1" w:color="7F7F7F"/>
      </w:pBdr>
      <w:tabs>
        <w:tab w:val="clear" w:pos="4153"/>
        <w:tab w:val="clear" w:pos="8306"/>
        <w:tab w:val="right" w:pos="10204"/>
      </w:tabs>
      <w:rPr>
        <w:rFonts w:ascii="Century Gothic" w:hAnsi="Century Gothic"/>
        <w:i/>
        <w:iCs/>
        <w:sz w:val="20"/>
      </w:rPr>
    </w:pPr>
    <w:r>
      <w:rPr>
        <w:rFonts w:ascii="Calibri" w:hAnsi="Calibri" w:cs="Calibri"/>
        <w:sz w:val="18"/>
        <w:szCs w:val="18"/>
      </w:rPr>
      <w:t>Employment Placement Facilitator (JVEN) September 2016</w:t>
    </w:r>
    <w:r w:rsidR="005E044E" w:rsidRPr="005E044E">
      <w:rPr>
        <w:rFonts w:ascii="Calibri" w:hAnsi="Calibri" w:cs="Calibri"/>
        <w:sz w:val="18"/>
        <w:szCs w:val="18"/>
      </w:rPr>
      <w:tab/>
      <w:t xml:space="preserve">Page </w:t>
    </w:r>
    <w:r w:rsidR="001E13DE" w:rsidRPr="005E044E">
      <w:rPr>
        <w:rFonts w:ascii="Calibri" w:hAnsi="Calibri" w:cs="Calibri"/>
        <w:sz w:val="18"/>
        <w:szCs w:val="18"/>
      </w:rPr>
      <w:fldChar w:fldCharType="begin"/>
    </w:r>
    <w:r w:rsidR="005E044E" w:rsidRPr="005E044E">
      <w:rPr>
        <w:rFonts w:ascii="Calibri" w:hAnsi="Calibri" w:cs="Calibri"/>
        <w:sz w:val="18"/>
        <w:szCs w:val="18"/>
      </w:rPr>
      <w:instrText xml:space="preserve"> PAGE   \* MERGEFORMAT </w:instrText>
    </w:r>
    <w:r w:rsidR="001E13DE" w:rsidRPr="005E044E">
      <w:rPr>
        <w:rFonts w:ascii="Calibri" w:hAnsi="Calibri" w:cs="Calibri"/>
        <w:sz w:val="18"/>
        <w:szCs w:val="18"/>
      </w:rPr>
      <w:fldChar w:fldCharType="separate"/>
    </w:r>
    <w:r w:rsidR="002B005D">
      <w:rPr>
        <w:rFonts w:ascii="Calibri" w:hAnsi="Calibri" w:cs="Calibri"/>
        <w:noProof/>
        <w:sz w:val="18"/>
        <w:szCs w:val="18"/>
      </w:rPr>
      <w:t>2</w:t>
    </w:r>
    <w:r w:rsidR="001E13DE" w:rsidRPr="005E044E">
      <w:rPr>
        <w:rFonts w:ascii="Calibri" w:hAnsi="Calibri" w:cs="Calibr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4E" w:rsidRPr="005E044E" w:rsidRDefault="001607A7" w:rsidP="00A553C7">
    <w:pPr>
      <w:pStyle w:val="Footer"/>
      <w:pBdr>
        <w:top w:val="single" w:sz="18" w:space="1" w:color="7F7F7F"/>
      </w:pBdr>
      <w:tabs>
        <w:tab w:val="clear" w:pos="4153"/>
        <w:tab w:val="clear" w:pos="8306"/>
        <w:tab w:val="center" w:pos="5103"/>
        <w:tab w:val="right" w:pos="10204"/>
      </w:tabs>
      <w:rPr>
        <w:rFonts w:ascii="Calibri" w:hAnsi="Calibri" w:cs="Calibri"/>
        <w:sz w:val="18"/>
        <w:szCs w:val="18"/>
      </w:rPr>
    </w:pPr>
    <w:r>
      <w:rPr>
        <w:rFonts w:ascii="Calibri" w:hAnsi="Calibri" w:cs="Calibri"/>
        <w:sz w:val="18"/>
        <w:szCs w:val="18"/>
      </w:rPr>
      <w:t>Jobs Victoria Mentor November 208</w:t>
    </w:r>
    <w:r w:rsidR="005E044E" w:rsidRPr="005E044E">
      <w:rPr>
        <w:rFonts w:ascii="Calibri" w:hAnsi="Calibri" w:cs="Calibri"/>
        <w:sz w:val="18"/>
        <w:szCs w:val="18"/>
      </w:rPr>
      <w:tab/>
      <w:t xml:space="preserve">Page </w:t>
    </w:r>
    <w:r w:rsidR="001E13DE" w:rsidRPr="005E044E">
      <w:rPr>
        <w:rFonts w:ascii="Calibri" w:hAnsi="Calibri" w:cs="Calibri"/>
        <w:sz w:val="18"/>
        <w:szCs w:val="18"/>
      </w:rPr>
      <w:fldChar w:fldCharType="begin"/>
    </w:r>
    <w:r w:rsidR="005E044E" w:rsidRPr="005E044E">
      <w:rPr>
        <w:rFonts w:ascii="Calibri" w:hAnsi="Calibri" w:cs="Calibri"/>
        <w:sz w:val="18"/>
        <w:szCs w:val="18"/>
      </w:rPr>
      <w:instrText xml:space="preserve"> PAGE   \* MERGEFORMAT </w:instrText>
    </w:r>
    <w:r w:rsidR="001E13DE" w:rsidRPr="005E044E">
      <w:rPr>
        <w:rFonts w:ascii="Calibri" w:hAnsi="Calibri" w:cs="Calibri"/>
        <w:sz w:val="18"/>
        <w:szCs w:val="18"/>
      </w:rPr>
      <w:fldChar w:fldCharType="separate"/>
    </w:r>
    <w:r w:rsidR="002B005D">
      <w:rPr>
        <w:rFonts w:ascii="Calibri" w:hAnsi="Calibri" w:cs="Calibri"/>
        <w:noProof/>
        <w:sz w:val="18"/>
        <w:szCs w:val="18"/>
      </w:rPr>
      <w:t>1</w:t>
    </w:r>
    <w:r w:rsidR="001E13DE" w:rsidRPr="005E044E">
      <w:rPr>
        <w:rFonts w:ascii="Calibri" w:hAnsi="Calibri" w:cs="Calibri"/>
        <w:noProof/>
        <w:sz w:val="18"/>
        <w:szCs w:val="18"/>
      </w:rPr>
      <w:fldChar w:fldCharType="end"/>
    </w:r>
    <w:r w:rsidR="007C4AE3">
      <w:rPr>
        <w:rFonts w:ascii="Calibri" w:hAnsi="Calibri" w:cs="Calibri"/>
        <w:noProof/>
        <w:sz w:val="18"/>
        <w:szCs w:val="18"/>
      </w:rPr>
      <w:t>/6</w:t>
    </w:r>
    <w:r w:rsidR="00A553C7">
      <w:rPr>
        <w:rFonts w:ascii="Calibri" w:hAnsi="Calibri" w:cs="Calibri"/>
        <w:noProof/>
        <w:sz w:val="18"/>
        <w:szCs w:val="18"/>
      </w:rPr>
      <w:t xml:space="preserve"> </w:t>
    </w:r>
    <w:r w:rsidR="00A553C7">
      <w:rPr>
        <w:rFonts w:ascii="Calibri" w:hAnsi="Calibri" w:cs="Calibri"/>
        <w:noProof/>
        <w:sz w:val="18"/>
        <w:szCs w:val="18"/>
      </w:rPr>
      <w:tab/>
      <w:t>Template Issued on 13/02/2014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D7" w:rsidRDefault="00DC72D7">
      <w:r>
        <w:separator/>
      </w:r>
    </w:p>
  </w:footnote>
  <w:footnote w:type="continuationSeparator" w:id="0">
    <w:p w:rsidR="00DC72D7" w:rsidRDefault="00DC7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EE" w:rsidRDefault="00970BEE">
    <w:pPr>
      <w:pStyle w:val="Header"/>
      <w:rPr>
        <w:b/>
        <w:bCs/>
        <w:noProof/>
        <w:sz w:val="36"/>
        <w:lang w:val="en-US"/>
      </w:rPr>
    </w:pPr>
    <w:r>
      <w:rPr>
        <w:rFonts w:ascii="Arial" w:hAnsi="Arial" w:cs="Arial"/>
        <w:b/>
        <w:bCs/>
        <w:color w:val="339C33"/>
        <w:sz w:val="36"/>
      </w:rPr>
      <w:t>Position Description</w:t>
    </w:r>
    <w:r w:rsidR="0062132A">
      <w:rPr>
        <w:rFonts w:ascii="Arial" w:hAnsi="Arial" w:cs="Arial"/>
        <w:b/>
        <w:bCs/>
        <w:color w:val="339C33"/>
        <w:sz w:val="36"/>
      </w:rPr>
      <w:t xml:space="preserve">                                             </w:t>
    </w:r>
    <w:r>
      <w:rPr>
        <w:b/>
        <w:bCs/>
        <w:noProof/>
        <w:sz w:val="36"/>
        <w:lang w:val="en-US"/>
      </w:rPr>
      <w:t xml:space="preserve"> </w:t>
    </w:r>
    <w:r w:rsidR="009D1295">
      <w:rPr>
        <w:noProof/>
        <w:lang w:eastAsia="en-AU"/>
      </w:rPr>
      <w:drawing>
        <wp:inline distT="0" distB="0" distL="0" distR="0">
          <wp:extent cx="1152525" cy="666750"/>
          <wp:effectExtent l="0" t="0" r="9525" b="0"/>
          <wp:docPr id="18" name="Picture 18" descr="OPF+WL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F+WL_Log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p w:rsidR="00970BEE" w:rsidRDefault="00970BEE">
    <w:pPr>
      <w:pStyle w:val="Header"/>
      <w:rPr>
        <w:noProof/>
        <w:sz w:val="20"/>
        <w:lang w:val="en-US"/>
      </w:rPr>
    </w:pPr>
  </w:p>
  <w:p w:rsidR="00970BEE" w:rsidRDefault="001322E6">
    <w:pPr>
      <w:pStyle w:val="Header"/>
      <w:tabs>
        <w:tab w:val="right" w:pos="8640"/>
      </w:tabs>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189865</wp:posOffset>
              </wp:positionV>
              <wp:extent cx="6362700" cy="9525"/>
              <wp:effectExtent l="19050" t="19050" r="19050" b="2857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62700" cy="9525"/>
                      </a:xfrm>
                      <a:prstGeom prst="line">
                        <a:avLst/>
                      </a:prstGeom>
                      <a:noFill/>
                      <a:ln w="38100">
                        <a:solidFill>
                          <a:srgbClr val="006E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B90D" id="Line 1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95pt" to="50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" strokecolor="#006ec7" strokeweight="3pt"/>
          </w:pict>
        </mc:Fallback>
      </mc:AlternateContent>
    </w:r>
  </w:p>
  <w:p w:rsidR="00970BEE" w:rsidRDefault="00970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6D" w:rsidRPr="003B356D" w:rsidRDefault="003B356D">
    <w:pPr>
      <w:pStyle w:val="Header"/>
      <w:rPr>
        <w:rFonts w:ascii="Calibri" w:hAnsi="Calibri" w:cs="Calibri"/>
        <w:b/>
      </w:rPr>
    </w:pPr>
  </w:p>
  <w:p w:rsidR="003B356D" w:rsidRPr="003B356D" w:rsidRDefault="001607A7" w:rsidP="003B356D">
    <w:pPr>
      <w:pStyle w:val="Header"/>
      <w:pBdr>
        <w:bottom w:val="single" w:sz="12" w:space="1" w:color="7F7F7F"/>
      </w:pBdr>
      <w:rPr>
        <w:rFonts w:ascii="Calibri" w:hAnsi="Calibri" w:cs="Calibri"/>
        <w:b/>
        <w:i/>
      </w:rPr>
    </w:pPr>
    <w:r>
      <w:rPr>
        <w:rFonts w:ascii="Calibri" w:hAnsi="Calibri" w:cs="Calibri"/>
        <w:b/>
      </w:rPr>
      <w:t>Jobs Victoria Mentor</w:t>
    </w:r>
    <w:r w:rsidR="003B356D" w:rsidRPr="003B356D">
      <w:rPr>
        <w:rFonts w:ascii="Calibri" w:hAnsi="Calibri" w:cs="Calibri"/>
        <w:b/>
      </w:rPr>
      <w:t xml:space="preserve"> </w:t>
    </w:r>
    <w:r w:rsidR="003B356D" w:rsidRPr="003B356D">
      <w:rPr>
        <w:rFonts w:ascii="Calibri" w:hAnsi="Calibri" w:cs="Calibri"/>
        <w:b/>
        <w:i/>
      </w:rP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51" w:rsidRDefault="00335E51" w:rsidP="005E044E">
    <w:pPr>
      <w:pStyle w:val="Header"/>
      <w:pBdr>
        <w:bottom w:val="single" w:sz="18" w:space="1" w:color="404040"/>
      </w:pBdr>
      <w:tabs>
        <w:tab w:val="clear" w:pos="4153"/>
        <w:tab w:val="clear" w:pos="8306"/>
        <w:tab w:val="left" w:pos="7938"/>
      </w:tabs>
      <w:rPr>
        <w:rFonts w:ascii="Arial" w:hAnsi="Arial" w:cs="Arial"/>
        <w:b/>
        <w:bCs/>
        <w:color w:val="632423"/>
        <w:sz w:val="32"/>
        <w:szCs w:val="32"/>
      </w:rPr>
    </w:pPr>
    <w:r w:rsidRPr="003F7660">
      <w:rPr>
        <w:noProof/>
        <w:lang w:eastAsia="en-AU"/>
      </w:rPr>
      <w:drawing>
        <wp:anchor distT="0" distB="0" distL="114300" distR="114300" simplePos="0" relativeHeight="251660288" behindDoc="1" locked="1" layoutInCell="1" allowOverlap="1" wp14:anchorId="30C188AD" wp14:editId="0BA51E5B">
          <wp:simplePos x="0" y="0"/>
          <wp:positionH relativeFrom="margin">
            <wp:align>right</wp:align>
          </wp:positionH>
          <wp:positionV relativeFrom="page">
            <wp:posOffset>83820</wp:posOffset>
          </wp:positionV>
          <wp:extent cx="741600" cy="961200"/>
          <wp:effectExtent l="0" t="0" r="1905" b="0"/>
          <wp:wrapThrough wrapText="bothSides">
            <wp:wrapPolygon edited="0">
              <wp:start x="0" y="0"/>
              <wp:lineTo x="0" y="20986"/>
              <wp:lineTo x="21100" y="20986"/>
              <wp:lineTo x="21100" y="0"/>
              <wp:lineTo x="0" y="0"/>
            </wp:wrapPolygon>
          </wp:wrapThrough>
          <wp:docPr id="3" name="Picture 3" descr="C:\Users\Eliana\AppData\Local\Microsoft\Windows\Temporary Internet Files\Content.Outlook\50SZ0OXP\W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na\AppData\Local\Microsoft\Windows\Temporary Internet Files\Content.Outlook\50SZ0OXP\W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6C8E" w:rsidRDefault="00A16C8E" w:rsidP="005E044E">
    <w:pPr>
      <w:pStyle w:val="Header"/>
      <w:pBdr>
        <w:bottom w:val="single" w:sz="18" w:space="1" w:color="404040"/>
      </w:pBdr>
      <w:tabs>
        <w:tab w:val="clear" w:pos="4153"/>
        <w:tab w:val="clear" w:pos="8306"/>
        <w:tab w:val="left" w:pos="7938"/>
      </w:tabs>
      <w:rPr>
        <w:b/>
        <w:bCs/>
        <w:noProof/>
        <w:sz w:val="36"/>
        <w:lang w:val="en-US"/>
      </w:rPr>
    </w:pPr>
    <w:r w:rsidRPr="005E044E">
      <w:rPr>
        <w:rFonts w:ascii="Arial" w:hAnsi="Arial" w:cs="Arial"/>
        <w:b/>
        <w:bCs/>
        <w:color w:val="632423"/>
        <w:sz w:val="32"/>
        <w:szCs w:val="32"/>
      </w:rPr>
      <w:t>Position Description</w:t>
    </w:r>
    <w:r w:rsidRPr="00A16C8E">
      <w:rPr>
        <w:b/>
        <w:bCs/>
        <w:noProof/>
        <w:color w:val="632423"/>
        <w:sz w:val="36"/>
        <w:lang w:val="en-US"/>
      </w:rPr>
      <w:t xml:space="preserve"> </w:t>
    </w:r>
    <w:r>
      <w:rPr>
        <w:b/>
        <w:bCs/>
        <w:noProof/>
        <w:sz w:val="3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85863"/>
    <w:multiLevelType w:val="hybridMultilevel"/>
    <w:tmpl w:val="15E432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0316F0"/>
    <w:multiLevelType w:val="hybridMultilevel"/>
    <w:tmpl w:val="652E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923D5"/>
    <w:multiLevelType w:val="hybridMultilevel"/>
    <w:tmpl w:val="FAFAE4E4"/>
    <w:lvl w:ilvl="0" w:tplc="0AF80E38">
      <w:start w:val="1"/>
      <w:numFmt w:val="bullet"/>
      <w:pStyle w:val="BulletText1"/>
      <w:lvlText w:val=""/>
      <w:lvlJc w:val="left"/>
      <w:pPr>
        <w:tabs>
          <w:tab w:val="num" w:pos="533"/>
        </w:tabs>
        <w:ind w:left="346"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546E8"/>
    <w:multiLevelType w:val="hybridMultilevel"/>
    <w:tmpl w:val="E9A63D86"/>
    <w:lvl w:ilvl="0" w:tplc="5840E5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AA4B49"/>
    <w:multiLevelType w:val="hybridMultilevel"/>
    <w:tmpl w:val="FAFAE4E4"/>
    <w:lvl w:ilvl="0" w:tplc="5102188C">
      <w:start w:val="1"/>
      <w:numFmt w:val="bullet"/>
      <w:pStyle w:val="BulletText2"/>
      <w:lvlText w:val=""/>
      <w:lvlJc w:val="left"/>
      <w:pPr>
        <w:tabs>
          <w:tab w:val="num" w:pos="533"/>
        </w:tabs>
        <w:ind w:left="360" w:hanging="187"/>
      </w:pPr>
      <w:rPr>
        <w:rFonts w:ascii="Wingdings"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ttachedTemplate r:id="rId1"/>
  <w:linkStyle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4F"/>
    <w:rsid w:val="000F1C0F"/>
    <w:rsid w:val="000F5FEC"/>
    <w:rsid w:val="001014A9"/>
    <w:rsid w:val="001322E6"/>
    <w:rsid w:val="001607A7"/>
    <w:rsid w:val="00174A35"/>
    <w:rsid w:val="001C036C"/>
    <w:rsid w:val="001C14D2"/>
    <w:rsid w:val="001E13DE"/>
    <w:rsid w:val="002356EC"/>
    <w:rsid w:val="00242D35"/>
    <w:rsid w:val="00253A78"/>
    <w:rsid w:val="002938E2"/>
    <w:rsid w:val="002B005D"/>
    <w:rsid w:val="003106BA"/>
    <w:rsid w:val="00335E51"/>
    <w:rsid w:val="0038048D"/>
    <w:rsid w:val="003A1493"/>
    <w:rsid w:val="003B356D"/>
    <w:rsid w:val="00446C5C"/>
    <w:rsid w:val="004560C1"/>
    <w:rsid w:val="004C3AD0"/>
    <w:rsid w:val="004C6560"/>
    <w:rsid w:val="004D2E4F"/>
    <w:rsid w:val="004D37A1"/>
    <w:rsid w:val="005349C8"/>
    <w:rsid w:val="00592AB5"/>
    <w:rsid w:val="005D65CF"/>
    <w:rsid w:val="005E044E"/>
    <w:rsid w:val="0062132A"/>
    <w:rsid w:val="00623FAD"/>
    <w:rsid w:val="00634BB2"/>
    <w:rsid w:val="006776F4"/>
    <w:rsid w:val="006B3B2E"/>
    <w:rsid w:val="00747995"/>
    <w:rsid w:val="007A4E3F"/>
    <w:rsid w:val="007B76ED"/>
    <w:rsid w:val="007C4AE3"/>
    <w:rsid w:val="008B301E"/>
    <w:rsid w:val="008B7F1E"/>
    <w:rsid w:val="00962586"/>
    <w:rsid w:val="00970BEE"/>
    <w:rsid w:val="009C3A8C"/>
    <w:rsid w:val="009D1295"/>
    <w:rsid w:val="00A13D18"/>
    <w:rsid w:val="00A16C8E"/>
    <w:rsid w:val="00A553C7"/>
    <w:rsid w:val="00A67745"/>
    <w:rsid w:val="00A83189"/>
    <w:rsid w:val="00AE5FF7"/>
    <w:rsid w:val="00AF0B14"/>
    <w:rsid w:val="00B0239A"/>
    <w:rsid w:val="00B95EAB"/>
    <w:rsid w:val="00C4269E"/>
    <w:rsid w:val="00C61D16"/>
    <w:rsid w:val="00C865E0"/>
    <w:rsid w:val="00CE3B3E"/>
    <w:rsid w:val="00D131D9"/>
    <w:rsid w:val="00D26889"/>
    <w:rsid w:val="00DC72D7"/>
    <w:rsid w:val="00DE3E9D"/>
    <w:rsid w:val="00E816BA"/>
    <w:rsid w:val="00EA73B2"/>
    <w:rsid w:val="00EC1ECD"/>
    <w:rsid w:val="00ED626F"/>
    <w:rsid w:val="00EF4CB0"/>
    <w:rsid w:val="00EF6974"/>
    <w:rsid w:val="00F06690"/>
    <w:rsid w:val="00F35FD0"/>
    <w:rsid w:val="00FC47B6"/>
    <w:rsid w:val="00FC4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095FF4-5444-4C58-8FCB-BBB0B659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color w:val="61BF1A"/>
      <w:sz w:val="44"/>
      <w:szCs w:val="64"/>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sz w:val="28"/>
      <w:u w:val="single"/>
    </w:rPr>
  </w:style>
  <w:style w:type="paragraph" w:styleId="Heading5">
    <w:name w:val="heading 5"/>
    <w:basedOn w:val="Normal"/>
    <w:next w:val="Normal"/>
    <w:qFormat/>
    <w:pPr>
      <w:keepNext/>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u w:val="single"/>
    </w:rPr>
  </w:style>
  <w:style w:type="paragraph" w:styleId="Heading7">
    <w:name w:val="heading 7"/>
    <w:basedOn w:val="Normal"/>
    <w:next w:val="Normal"/>
    <w:qFormat/>
    <w:pPr>
      <w:keepNext/>
      <w:outlineLvl w:val="6"/>
    </w:pPr>
    <w:rPr>
      <w:rFonts w:ascii="Arial" w:hAnsi="Arial" w:cs="Arial"/>
      <w:sz w:val="20"/>
      <w:u w:val="single"/>
    </w:rPr>
  </w:style>
  <w:style w:type="paragraph" w:styleId="Heading8">
    <w:name w:val="heading 8"/>
    <w:basedOn w:val="Normal"/>
    <w:next w:val="Normal"/>
    <w:qFormat/>
    <w:rsid w:val="009C3A8C"/>
    <w:pPr>
      <w:keepNext/>
      <w:tabs>
        <w:tab w:val="left" w:pos="5970"/>
      </w:tabs>
      <w:spacing w:before="240"/>
      <w:outlineLvl w:val="7"/>
    </w:pPr>
    <w:rPr>
      <w:rFonts w:ascii="Calibri" w:hAnsi="Calibri" w:cs="Calibri"/>
      <w:b/>
      <w:bCs/>
      <w:sz w:val="28"/>
    </w:rPr>
  </w:style>
  <w:style w:type="paragraph" w:styleId="Heading9">
    <w:name w:val="heading 9"/>
    <w:basedOn w:val="Normal"/>
    <w:next w:val="Normal"/>
    <w:qFormat/>
    <w:pPr>
      <w:keepNext/>
      <w:widowControl w:val="0"/>
      <w:outlineLvl w:val="8"/>
    </w:pPr>
    <w:rPr>
      <w:rFonts w:ascii="Arial" w:hAnsi="Arial" w:cs="Arial"/>
      <w:b/>
      <w:bCs/>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1080"/>
    </w:pPr>
    <w:rPr>
      <w:rFonts w:ascii="Arial" w:hAnsi="Arial" w:cs="Arial"/>
    </w:rPr>
  </w:style>
  <w:style w:type="paragraph" w:styleId="BodyText">
    <w:name w:val="Body Text"/>
    <w:basedOn w:val="Normal"/>
    <w:semiHidden/>
    <w:pPr>
      <w:tabs>
        <w:tab w:val="left" w:pos="3204"/>
      </w:tabs>
      <w:ind w:right="1692"/>
    </w:pPr>
    <w:rPr>
      <w:rFonts w:ascii="Arial" w:hAnsi="Arial" w:cs="Arial"/>
    </w:rPr>
  </w:style>
  <w:style w:type="paragraph" w:styleId="BodyText2">
    <w:name w:val="Body Text 2"/>
    <w:basedOn w:val="Normal"/>
    <w:semiHidden/>
    <w:rPr>
      <w:rFonts w:ascii="Arial" w:hAnsi="Arial" w:cs="Arial"/>
      <w:sz w:val="28"/>
    </w:rPr>
  </w:style>
  <w:style w:type="paragraph" w:styleId="BodyText3">
    <w:name w:val="Body Text 3"/>
    <w:basedOn w:val="Normal"/>
    <w:semiHidden/>
    <w:pPr>
      <w:jc w:val="center"/>
    </w:pPr>
    <w:rPr>
      <w:rFonts w:ascii="Arial" w:hAnsi="Arial" w:cs="Arial"/>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widowControl w:val="0"/>
      <w:ind w:left="54"/>
    </w:pPr>
    <w:rPr>
      <w:rFonts w:ascii="Arial" w:hAnsi="Arial" w:cs="Arial"/>
      <w:b/>
      <w:sz w:val="20"/>
    </w:rPr>
  </w:style>
  <w:style w:type="paragraph" w:customStyle="1" w:styleId="BulletText2">
    <w:name w:val="Bullet Text 2"/>
    <w:basedOn w:val="Normal"/>
    <w:pPr>
      <w:numPr>
        <w:numId w:val="2"/>
      </w:numPr>
    </w:pPr>
  </w:style>
  <w:style w:type="paragraph" w:customStyle="1" w:styleId="BulletText1">
    <w:name w:val="Bullet Text 1"/>
    <w:basedOn w:val="Normal"/>
    <w:pPr>
      <w:numPr>
        <w:numId w:val="3"/>
      </w:numPr>
    </w:pPr>
  </w:style>
  <w:style w:type="character" w:customStyle="1" w:styleId="FooterChar">
    <w:name w:val="Footer Char"/>
    <w:link w:val="Footer"/>
    <w:uiPriority w:val="99"/>
    <w:rsid w:val="005E044E"/>
    <w:rPr>
      <w:sz w:val="24"/>
      <w:szCs w:val="24"/>
      <w:lang w:eastAsia="en-US"/>
    </w:rPr>
  </w:style>
  <w:style w:type="character" w:customStyle="1" w:styleId="HeaderChar">
    <w:name w:val="Header Char"/>
    <w:link w:val="Header"/>
    <w:uiPriority w:val="99"/>
    <w:rsid w:val="003B356D"/>
    <w:rPr>
      <w:sz w:val="24"/>
      <w:szCs w:val="24"/>
      <w:lang w:eastAsia="en-US"/>
    </w:rPr>
  </w:style>
  <w:style w:type="paragraph" w:styleId="ListParagraph">
    <w:name w:val="List Paragraph"/>
    <w:basedOn w:val="Normal"/>
    <w:uiPriority w:val="34"/>
    <w:qFormat/>
    <w:rsid w:val="00FC47B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AppData\Local\Temp\Position%20descript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template-2</Template>
  <TotalTime>1</TotalTime>
  <Pages>6</Pages>
  <Words>1228</Words>
  <Characters>7701</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Leader’s briefing kit</vt:lpstr>
    </vt:vector>
  </TitlesOfParts>
  <Company>New Price Retail</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briefing kit</dc:title>
  <dc:creator>Eliana Cuppari</dc:creator>
  <cp:lastModifiedBy>Aida Akhlaghi</cp:lastModifiedBy>
  <cp:revision>2</cp:revision>
  <cp:lastPrinted>2017-11-28T05:36:00Z</cp:lastPrinted>
  <dcterms:created xsi:type="dcterms:W3CDTF">2017-12-01T00:14:00Z</dcterms:created>
  <dcterms:modified xsi:type="dcterms:W3CDTF">2017-12-01T00:14:00Z</dcterms:modified>
</cp:coreProperties>
</file>